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ACD0E" w14:textId="77777777" w:rsidR="005E17FA" w:rsidRDefault="00516ECC" w:rsidP="00994F00">
      <w:pPr>
        <w:jc w:val="center"/>
        <w:rPr>
          <w:rFonts w:ascii="Arial" w:hAnsi="Arial" w:cs="Arial"/>
          <w:b/>
          <w:bCs/>
          <w:color w:val="215E99" w:themeColor="text2" w:themeTint="BF"/>
          <w:sz w:val="40"/>
          <w:szCs w:val="40"/>
        </w:rPr>
      </w:pPr>
      <w:r w:rsidRPr="00E3221D">
        <w:rPr>
          <w:rFonts w:ascii="Arial" w:hAnsi="Arial" w:cs="Arial"/>
          <w:b/>
          <w:bCs/>
          <w:color w:val="215E99" w:themeColor="text2" w:themeTint="BF"/>
          <w:sz w:val="40"/>
          <w:szCs w:val="40"/>
        </w:rPr>
        <w:t>CR</w:t>
      </w:r>
      <w:r w:rsidR="00994F00" w:rsidRPr="00E3221D">
        <w:rPr>
          <w:rFonts w:ascii="Arial" w:hAnsi="Arial" w:cs="Arial"/>
          <w:b/>
          <w:bCs/>
          <w:color w:val="215E99" w:themeColor="text2" w:themeTint="BF"/>
          <w:sz w:val="40"/>
          <w:szCs w:val="40"/>
        </w:rPr>
        <w:t xml:space="preserve"> du GT Référentiel territorial</w:t>
      </w:r>
      <w:r w:rsidR="00036B28" w:rsidRPr="00E3221D">
        <w:rPr>
          <w:rFonts w:ascii="Arial" w:hAnsi="Arial" w:cs="Arial"/>
          <w:b/>
          <w:bCs/>
          <w:color w:val="215E99" w:themeColor="text2" w:themeTint="BF"/>
          <w:sz w:val="40"/>
          <w:szCs w:val="40"/>
        </w:rPr>
        <w:t xml:space="preserve"> n°1</w:t>
      </w:r>
    </w:p>
    <w:p w14:paraId="5C5E4EC9" w14:textId="30842E23" w:rsidR="00994F00" w:rsidRPr="00E3221D" w:rsidRDefault="00994F00" w:rsidP="00994F00">
      <w:pPr>
        <w:jc w:val="center"/>
        <w:rPr>
          <w:rFonts w:ascii="Arial" w:hAnsi="Arial" w:cs="Arial"/>
          <w:b/>
          <w:bCs/>
          <w:color w:val="215E99" w:themeColor="text2" w:themeTint="BF"/>
          <w:sz w:val="40"/>
          <w:szCs w:val="40"/>
        </w:rPr>
      </w:pPr>
      <w:r w:rsidRPr="00E3221D">
        <w:rPr>
          <w:rFonts w:ascii="Arial" w:hAnsi="Arial" w:cs="Arial"/>
          <w:b/>
          <w:bCs/>
          <w:color w:val="215E99" w:themeColor="text2" w:themeTint="BF"/>
          <w:sz w:val="40"/>
          <w:szCs w:val="40"/>
        </w:rPr>
        <w:t>(17/10/2024)</w:t>
      </w:r>
    </w:p>
    <w:p w14:paraId="1D3CF477" w14:textId="77777777" w:rsidR="008A1F64" w:rsidRDefault="008A1F64" w:rsidP="007A2D80">
      <w:pPr>
        <w:rPr>
          <w:rFonts w:ascii="Arial" w:hAnsi="Arial" w:cs="Arial"/>
          <w:b/>
          <w:bCs/>
          <w:sz w:val="32"/>
          <w:szCs w:val="32"/>
        </w:rPr>
      </w:pPr>
    </w:p>
    <w:p w14:paraId="493E033D" w14:textId="0EB6E676" w:rsidR="007A2D80" w:rsidRDefault="007A2D80" w:rsidP="007A2D80">
      <w:pPr>
        <w:rPr>
          <w:rFonts w:ascii="Arial" w:hAnsi="Arial" w:cs="Arial"/>
          <w:b/>
          <w:bCs/>
          <w:sz w:val="28"/>
          <w:szCs w:val="28"/>
        </w:rPr>
      </w:pPr>
      <w:r w:rsidRPr="007A2D80">
        <w:rPr>
          <w:rFonts w:ascii="Arial" w:hAnsi="Arial" w:cs="Arial"/>
          <w:b/>
          <w:bCs/>
          <w:sz w:val="28"/>
          <w:szCs w:val="28"/>
        </w:rPr>
        <w:t>Participants :</w:t>
      </w:r>
    </w:p>
    <w:p w14:paraId="3A91AA99" w14:textId="75C9D54E" w:rsidR="007A2D80" w:rsidRDefault="007A2D80" w:rsidP="007A2D80">
      <w:pPr>
        <w:spacing w:line="240" w:lineRule="auto"/>
        <w:rPr>
          <w:rFonts w:ascii="Arial" w:hAnsi="Arial" w:cs="Arial"/>
        </w:rPr>
      </w:pPr>
      <w:r w:rsidRPr="007A2D80">
        <w:rPr>
          <w:rFonts w:ascii="Arial" w:hAnsi="Arial" w:cs="Arial"/>
        </w:rPr>
        <w:t xml:space="preserve">Wilfried GIRAUD </w:t>
      </w:r>
      <w:r>
        <w:rPr>
          <w:rFonts w:ascii="Arial" w:hAnsi="Arial" w:cs="Arial"/>
        </w:rPr>
        <w:t xml:space="preserve">- </w:t>
      </w:r>
      <w:r w:rsidRPr="007A2D80">
        <w:rPr>
          <w:rFonts w:ascii="Arial" w:hAnsi="Arial" w:cs="Arial"/>
        </w:rPr>
        <w:t>Région BFC</w:t>
      </w:r>
    </w:p>
    <w:p w14:paraId="03B3C6C0" w14:textId="400A8260" w:rsidR="007A2D80" w:rsidRDefault="007A2D80" w:rsidP="007A2D80">
      <w:pPr>
        <w:spacing w:line="240" w:lineRule="auto"/>
        <w:rPr>
          <w:rFonts w:ascii="Arial" w:hAnsi="Arial" w:cs="Arial"/>
        </w:rPr>
      </w:pPr>
      <w:r>
        <w:rPr>
          <w:rFonts w:ascii="Arial" w:hAnsi="Arial" w:cs="Arial"/>
        </w:rPr>
        <w:t>Marie-Christine BOIS - DREAL BFC</w:t>
      </w:r>
    </w:p>
    <w:p w14:paraId="0948A3F9" w14:textId="15F3FF38" w:rsidR="007A2D80" w:rsidRDefault="007A2D80" w:rsidP="007A2D80">
      <w:pPr>
        <w:spacing w:line="240" w:lineRule="auto"/>
        <w:rPr>
          <w:rFonts w:ascii="Arial" w:hAnsi="Arial" w:cs="Arial"/>
        </w:rPr>
      </w:pPr>
      <w:r>
        <w:rPr>
          <w:rFonts w:ascii="Arial" w:hAnsi="Arial" w:cs="Arial"/>
        </w:rPr>
        <w:t>Quentin PERRIN - DDT 70</w:t>
      </w:r>
    </w:p>
    <w:p w14:paraId="35D647C9" w14:textId="3E4C7F37" w:rsidR="007A2D80" w:rsidRDefault="007A2D80" w:rsidP="007A2D80">
      <w:pPr>
        <w:spacing w:line="240" w:lineRule="auto"/>
        <w:rPr>
          <w:rFonts w:ascii="Arial" w:hAnsi="Arial" w:cs="Arial"/>
        </w:rPr>
      </w:pPr>
      <w:r>
        <w:rPr>
          <w:rFonts w:ascii="Arial" w:hAnsi="Arial" w:cs="Arial"/>
        </w:rPr>
        <w:t>Jacky FOULON - DDT 25</w:t>
      </w:r>
    </w:p>
    <w:p w14:paraId="7DC55301" w14:textId="197D06F2" w:rsidR="007A2D80" w:rsidRDefault="007A2D80" w:rsidP="007A2D80">
      <w:pPr>
        <w:spacing w:line="240" w:lineRule="auto"/>
        <w:rPr>
          <w:rFonts w:ascii="Arial" w:hAnsi="Arial" w:cs="Arial"/>
        </w:rPr>
      </w:pPr>
      <w:r>
        <w:rPr>
          <w:rFonts w:ascii="Arial" w:hAnsi="Arial" w:cs="Arial"/>
        </w:rPr>
        <w:t>Hélène KAISER - DDT 25</w:t>
      </w:r>
    </w:p>
    <w:p w14:paraId="2FEDA8D4" w14:textId="01FB829E" w:rsidR="002E7496" w:rsidRDefault="002E7496" w:rsidP="007A2D80">
      <w:pPr>
        <w:spacing w:line="240" w:lineRule="auto"/>
        <w:rPr>
          <w:rFonts w:ascii="Arial" w:hAnsi="Arial" w:cs="Arial"/>
        </w:rPr>
      </w:pPr>
      <w:r>
        <w:rPr>
          <w:rFonts w:ascii="Arial" w:hAnsi="Arial" w:cs="Arial"/>
        </w:rPr>
        <w:t>Laurence DURAND - DDT 39</w:t>
      </w:r>
    </w:p>
    <w:p w14:paraId="187D1C09" w14:textId="73DF93D3" w:rsidR="002E7496" w:rsidRDefault="002E7496" w:rsidP="007A2D80">
      <w:pPr>
        <w:spacing w:line="240" w:lineRule="auto"/>
        <w:rPr>
          <w:rFonts w:ascii="Arial" w:hAnsi="Arial" w:cs="Arial"/>
        </w:rPr>
      </w:pPr>
      <w:r>
        <w:rPr>
          <w:rFonts w:ascii="Arial" w:hAnsi="Arial" w:cs="Arial"/>
        </w:rPr>
        <w:t xml:space="preserve">Sabine TOUILON </w:t>
      </w:r>
      <w:r>
        <w:rPr>
          <w:rFonts w:ascii="Arial" w:hAnsi="Arial" w:cs="Arial"/>
        </w:rPr>
        <w:t>- DDT 39</w:t>
      </w:r>
    </w:p>
    <w:p w14:paraId="056CD384" w14:textId="63370986" w:rsidR="007A2D80" w:rsidRDefault="007A2D80" w:rsidP="007A2D80">
      <w:pPr>
        <w:spacing w:line="240" w:lineRule="auto"/>
        <w:rPr>
          <w:rFonts w:ascii="Arial" w:hAnsi="Arial" w:cs="Arial"/>
        </w:rPr>
      </w:pPr>
      <w:r>
        <w:rPr>
          <w:rFonts w:ascii="Arial" w:hAnsi="Arial" w:cs="Arial"/>
        </w:rPr>
        <w:t>Yoann DUMON - AER BFC</w:t>
      </w:r>
    </w:p>
    <w:p w14:paraId="1BBD801E" w14:textId="23C0821B" w:rsidR="002E7496" w:rsidRDefault="002E7496" w:rsidP="007A2D80">
      <w:pPr>
        <w:spacing w:line="240" w:lineRule="auto"/>
        <w:rPr>
          <w:rFonts w:ascii="Arial" w:hAnsi="Arial" w:cs="Arial"/>
        </w:rPr>
      </w:pPr>
      <w:r>
        <w:rPr>
          <w:rFonts w:ascii="Arial" w:hAnsi="Arial" w:cs="Arial"/>
        </w:rPr>
        <w:t xml:space="preserve">Maud BESSAGUET </w:t>
      </w:r>
      <w:r>
        <w:rPr>
          <w:rFonts w:ascii="Arial" w:hAnsi="Arial" w:cs="Arial"/>
        </w:rPr>
        <w:t>- ARNia</w:t>
      </w:r>
    </w:p>
    <w:p w14:paraId="1C3A1978" w14:textId="6D7E2F26" w:rsidR="002E7496" w:rsidRDefault="002E7496" w:rsidP="007A2D80">
      <w:pPr>
        <w:spacing w:line="240" w:lineRule="auto"/>
        <w:rPr>
          <w:rFonts w:ascii="Arial" w:hAnsi="Arial" w:cs="Arial"/>
        </w:rPr>
      </w:pPr>
      <w:r>
        <w:rPr>
          <w:rFonts w:ascii="Arial" w:hAnsi="Arial" w:cs="Arial"/>
        </w:rPr>
        <w:t>Guillaume DURAND - ARNia</w:t>
      </w:r>
    </w:p>
    <w:p w14:paraId="25D0C783" w14:textId="65FC43B5" w:rsidR="008A1F64" w:rsidRPr="00E3221D" w:rsidRDefault="002E7496" w:rsidP="00E3221D">
      <w:pPr>
        <w:spacing w:line="240" w:lineRule="auto"/>
        <w:rPr>
          <w:rFonts w:ascii="Arial" w:hAnsi="Arial" w:cs="Arial"/>
        </w:rPr>
      </w:pPr>
      <w:r>
        <w:rPr>
          <w:rFonts w:ascii="Arial" w:hAnsi="Arial" w:cs="Arial"/>
        </w:rPr>
        <w:t xml:space="preserve">Benjamin BARDOT </w:t>
      </w:r>
      <w:r>
        <w:rPr>
          <w:rFonts w:ascii="Arial" w:hAnsi="Arial" w:cs="Arial"/>
        </w:rPr>
        <w:t>- ARNia</w:t>
      </w:r>
    </w:p>
    <w:p w14:paraId="5BB1D8C8" w14:textId="77777777" w:rsidR="00E3221D" w:rsidRPr="00994F00" w:rsidRDefault="00E3221D" w:rsidP="00994F00">
      <w:pPr>
        <w:jc w:val="center"/>
        <w:rPr>
          <w:rFonts w:ascii="Arial" w:hAnsi="Arial" w:cs="Arial"/>
          <w:b/>
          <w:bCs/>
          <w:sz w:val="32"/>
          <w:szCs w:val="32"/>
        </w:rPr>
      </w:pPr>
    </w:p>
    <w:p w14:paraId="14E7AFB9" w14:textId="55EFA1AA" w:rsidR="20F62D2A" w:rsidRPr="003639CD" w:rsidRDefault="008A1F64" w:rsidP="003639CD">
      <w:pPr>
        <w:pStyle w:val="Paragraphedeliste"/>
        <w:numPr>
          <w:ilvl w:val="0"/>
          <w:numId w:val="8"/>
        </w:numPr>
        <w:jc w:val="both"/>
        <w:rPr>
          <w:rFonts w:ascii="Arial" w:hAnsi="Arial" w:cs="Arial"/>
          <w:b/>
          <w:bCs/>
          <w:sz w:val="28"/>
          <w:szCs w:val="28"/>
        </w:rPr>
      </w:pPr>
      <w:r w:rsidRPr="003639CD">
        <w:rPr>
          <w:rFonts w:ascii="Arial" w:hAnsi="Arial" w:cs="Arial"/>
          <w:b/>
          <w:bCs/>
          <w:sz w:val="28"/>
          <w:szCs w:val="28"/>
        </w:rPr>
        <w:t>Contexte / problématique :</w:t>
      </w:r>
    </w:p>
    <w:p w14:paraId="50F6252F" w14:textId="47162AC5" w:rsidR="00FD06DA" w:rsidRDefault="007E6D0F" w:rsidP="20F62D2A">
      <w:pPr>
        <w:jc w:val="both"/>
        <w:rPr>
          <w:rFonts w:ascii="Arial" w:hAnsi="Arial" w:cs="Arial"/>
        </w:rPr>
      </w:pPr>
      <w:r w:rsidRPr="007E6D0F">
        <w:rPr>
          <w:rFonts w:ascii="Arial" w:hAnsi="Arial" w:cs="Arial"/>
        </w:rPr>
        <w:t xml:space="preserve">Chaque </w:t>
      </w:r>
      <w:r w:rsidR="002C3FB4">
        <w:rPr>
          <w:rFonts w:ascii="Arial" w:hAnsi="Arial" w:cs="Arial"/>
        </w:rPr>
        <w:t xml:space="preserve">organisme </w:t>
      </w:r>
      <w:r w:rsidR="00886FC7">
        <w:rPr>
          <w:rFonts w:ascii="Arial" w:hAnsi="Arial" w:cs="Arial"/>
        </w:rPr>
        <w:t>produit et maintient</w:t>
      </w:r>
      <w:r w:rsidR="00B07407">
        <w:rPr>
          <w:rFonts w:ascii="Arial" w:hAnsi="Arial" w:cs="Arial"/>
        </w:rPr>
        <w:t xml:space="preserve"> son propre référentiel et se trouve confronté </w:t>
      </w:r>
      <w:r w:rsidR="006917EE">
        <w:rPr>
          <w:rFonts w:ascii="Arial" w:hAnsi="Arial" w:cs="Arial"/>
        </w:rPr>
        <w:t>à la mise à jour et à l’historicité de</w:t>
      </w:r>
      <w:r w:rsidR="004F5E44">
        <w:rPr>
          <w:rFonts w:ascii="Arial" w:hAnsi="Arial" w:cs="Arial"/>
        </w:rPr>
        <w:t xml:space="preserve"> ces</w:t>
      </w:r>
      <w:r w:rsidR="006917EE">
        <w:rPr>
          <w:rFonts w:ascii="Arial" w:hAnsi="Arial" w:cs="Arial"/>
        </w:rPr>
        <w:t xml:space="preserve"> données</w:t>
      </w:r>
      <w:r w:rsidR="004F5E44">
        <w:rPr>
          <w:rFonts w:ascii="Arial" w:hAnsi="Arial" w:cs="Arial"/>
        </w:rPr>
        <w:t xml:space="preserve"> socles</w:t>
      </w:r>
      <w:r w:rsidR="006917EE">
        <w:rPr>
          <w:rFonts w:ascii="Arial" w:hAnsi="Arial" w:cs="Arial"/>
        </w:rPr>
        <w:t>.</w:t>
      </w:r>
      <w:r w:rsidR="00886FC7">
        <w:rPr>
          <w:rFonts w:ascii="Arial" w:hAnsi="Arial" w:cs="Arial"/>
        </w:rPr>
        <w:t xml:space="preserve"> </w:t>
      </w:r>
      <w:r w:rsidR="00C8497D" w:rsidRPr="00C8497D">
        <w:rPr>
          <w:rFonts w:ascii="Arial" w:hAnsi="Arial" w:cs="Arial"/>
        </w:rPr>
        <w:t>Afin d’éviter la multiplicité des productions, de faciliter le travail de chacun et de gagner du temps, il est proposé de travailler à la création d’une base de données territoriale mutualisée.</w:t>
      </w:r>
    </w:p>
    <w:p w14:paraId="3FB9B720" w14:textId="7B80BBB8" w:rsidR="00C8497D" w:rsidRDefault="00C8497D" w:rsidP="20F62D2A">
      <w:pPr>
        <w:jc w:val="both"/>
        <w:rPr>
          <w:rFonts w:ascii="Arial" w:hAnsi="Arial" w:cs="Arial"/>
        </w:rPr>
      </w:pPr>
      <w:r>
        <w:rPr>
          <w:rFonts w:ascii="Arial" w:hAnsi="Arial" w:cs="Arial"/>
        </w:rPr>
        <w:t xml:space="preserve">En somme, </w:t>
      </w:r>
      <w:r w:rsidR="00525997">
        <w:rPr>
          <w:rFonts w:ascii="Arial" w:hAnsi="Arial" w:cs="Arial"/>
        </w:rPr>
        <w:t>la mise en place d’un référentiel de donnée</w:t>
      </w:r>
      <w:r w:rsidR="009E1F43">
        <w:rPr>
          <w:rFonts w:ascii="Arial" w:hAnsi="Arial" w:cs="Arial"/>
        </w:rPr>
        <w:t xml:space="preserve">s </w:t>
      </w:r>
      <w:r w:rsidR="00C776D2">
        <w:rPr>
          <w:rFonts w:ascii="Arial" w:hAnsi="Arial" w:cs="Arial"/>
        </w:rPr>
        <w:t xml:space="preserve">régionalisé </w:t>
      </w:r>
      <w:r w:rsidR="009E1F43">
        <w:rPr>
          <w:rFonts w:ascii="Arial" w:hAnsi="Arial" w:cs="Arial"/>
        </w:rPr>
        <w:t xml:space="preserve">permettrait d’uniformiser, de fiabiliser et de valoriser les données </w:t>
      </w:r>
      <w:r w:rsidR="00C776D2">
        <w:rPr>
          <w:rFonts w:ascii="Arial" w:hAnsi="Arial" w:cs="Arial"/>
        </w:rPr>
        <w:t>tout en facilitant leur exploitation pour répondre aux enjeux locaux.</w:t>
      </w:r>
    </w:p>
    <w:p w14:paraId="07AD90CC" w14:textId="77777777" w:rsidR="003A230B" w:rsidRDefault="003A230B" w:rsidP="20F62D2A">
      <w:pPr>
        <w:jc w:val="both"/>
        <w:rPr>
          <w:rFonts w:ascii="Arial" w:hAnsi="Arial" w:cs="Arial"/>
        </w:rPr>
      </w:pPr>
    </w:p>
    <w:p w14:paraId="4DCF8168" w14:textId="10BF79A9" w:rsidR="00FD06DA" w:rsidRPr="003639CD" w:rsidRDefault="003A230B" w:rsidP="003639CD">
      <w:pPr>
        <w:pStyle w:val="Paragraphedeliste"/>
        <w:numPr>
          <w:ilvl w:val="0"/>
          <w:numId w:val="8"/>
        </w:numPr>
        <w:jc w:val="both"/>
        <w:rPr>
          <w:rFonts w:ascii="Arial" w:hAnsi="Arial" w:cs="Arial"/>
          <w:b/>
          <w:bCs/>
          <w:sz w:val="28"/>
          <w:szCs w:val="28"/>
        </w:rPr>
      </w:pPr>
      <w:r w:rsidRPr="003639CD">
        <w:rPr>
          <w:rFonts w:ascii="Arial" w:hAnsi="Arial" w:cs="Arial"/>
          <w:b/>
          <w:bCs/>
          <w:sz w:val="28"/>
          <w:szCs w:val="28"/>
        </w:rPr>
        <w:t>Tour de table</w:t>
      </w:r>
      <w:r w:rsidR="008C1188" w:rsidRPr="003639CD">
        <w:rPr>
          <w:rFonts w:ascii="Arial" w:hAnsi="Arial" w:cs="Arial"/>
          <w:b/>
          <w:bCs/>
          <w:sz w:val="28"/>
          <w:szCs w:val="28"/>
        </w:rPr>
        <w:t> :</w:t>
      </w:r>
    </w:p>
    <w:p w14:paraId="29014C03" w14:textId="58BB2B12" w:rsidR="00994F00" w:rsidRDefault="00994F00" w:rsidP="00994F00">
      <w:pPr>
        <w:jc w:val="both"/>
        <w:rPr>
          <w:rFonts w:ascii="Arial" w:hAnsi="Arial" w:cs="Arial"/>
        </w:rPr>
      </w:pPr>
      <w:r w:rsidRPr="00994F00">
        <w:rPr>
          <w:rFonts w:ascii="Arial" w:hAnsi="Arial" w:cs="Arial"/>
        </w:rPr>
        <w:t xml:space="preserve">Lors de cette réunion, les différents acteurs présents ont partagé leurs besoins et préoccupations concernant la mise en place d’un référentiel territorial </w:t>
      </w:r>
      <w:r>
        <w:rPr>
          <w:rFonts w:ascii="Arial" w:hAnsi="Arial" w:cs="Arial"/>
        </w:rPr>
        <w:t>coconstruit et partagé par tous</w:t>
      </w:r>
      <w:r w:rsidR="00746997">
        <w:rPr>
          <w:rFonts w:ascii="Arial" w:hAnsi="Arial" w:cs="Arial"/>
        </w:rPr>
        <w:t>,</w:t>
      </w:r>
      <w:r>
        <w:rPr>
          <w:rFonts w:ascii="Arial" w:hAnsi="Arial" w:cs="Arial"/>
        </w:rPr>
        <w:t xml:space="preserve"> </w:t>
      </w:r>
      <w:r w:rsidR="00DC12DC">
        <w:rPr>
          <w:rFonts w:ascii="Arial" w:hAnsi="Arial" w:cs="Arial"/>
        </w:rPr>
        <w:t>à partir des questions suivantes :</w:t>
      </w:r>
    </w:p>
    <w:p w14:paraId="053BEC14" w14:textId="77777777" w:rsidR="00746997" w:rsidRPr="00746997" w:rsidRDefault="00746997" w:rsidP="00746997">
      <w:pPr>
        <w:numPr>
          <w:ilvl w:val="0"/>
          <w:numId w:val="6"/>
        </w:numPr>
        <w:spacing w:after="0" w:line="480" w:lineRule="auto"/>
        <w:ind w:left="1267"/>
        <w:contextualSpacing/>
        <w:rPr>
          <w:rFonts w:ascii="Arial" w:eastAsia="Times New Roman" w:hAnsi="Arial" w:cs="Arial"/>
          <w:kern w:val="0"/>
          <w:lang w:eastAsia="fr-FR"/>
          <w14:ligatures w14:val="none"/>
        </w:rPr>
      </w:pPr>
      <w:r w:rsidRPr="00746997">
        <w:rPr>
          <w:rFonts w:ascii="Arial" w:eastAsia="Aptos" w:hAnsi="Arial" w:cs="Arial"/>
          <w:color w:val="000000" w:themeColor="text1"/>
          <w:kern w:val="24"/>
          <w:lang w:eastAsia="fr-FR"/>
          <w14:ligatures w14:val="none"/>
        </w:rPr>
        <w:t>Quel sens donnez-vous à Référentiel territorial ?</w:t>
      </w:r>
    </w:p>
    <w:p w14:paraId="66DC7316" w14:textId="77777777" w:rsidR="00746997" w:rsidRPr="00746997" w:rsidRDefault="00746997" w:rsidP="00746997">
      <w:pPr>
        <w:numPr>
          <w:ilvl w:val="0"/>
          <w:numId w:val="6"/>
        </w:numPr>
        <w:spacing w:after="0" w:line="480" w:lineRule="auto"/>
        <w:ind w:left="1267"/>
        <w:contextualSpacing/>
        <w:rPr>
          <w:rFonts w:ascii="Arial" w:eastAsia="Times New Roman" w:hAnsi="Arial" w:cs="Arial"/>
          <w:kern w:val="0"/>
          <w:lang w:eastAsia="fr-FR"/>
          <w14:ligatures w14:val="none"/>
        </w:rPr>
      </w:pPr>
      <w:r w:rsidRPr="00746997">
        <w:rPr>
          <w:rFonts w:ascii="Arial" w:eastAsia="Aptos" w:hAnsi="Arial" w:cs="Arial"/>
          <w:color w:val="000000" w:themeColor="text1"/>
          <w:kern w:val="24"/>
          <w:lang w:eastAsia="fr-FR"/>
          <w14:ligatures w14:val="none"/>
        </w:rPr>
        <w:t>Quelle serait votre besoin ?</w:t>
      </w:r>
    </w:p>
    <w:p w14:paraId="3237F932" w14:textId="77777777" w:rsidR="00746997" w:rsidRPr="00746997" w:rsidRDefault="00746997" w:rsidP="00746997">
      <w:pPr>
        <w:numPr>
          <w:ilvl w:val="0"/>
          <w:numId w:val="6"/>
        </w:numPr>
        <w:spacing w:after="0" w:line="480" w:lineRule="auto"/>
        <w:ind w:left="1267"/>
        <w:contextualSpacing/>
        <w:rPr>
          <w:rFonts w:ascii="Arial" w:eastAsia="Times New Roman" w:hAnsi="Arial" w:cs="Arial"/>
          <w:kern w:val="0"/>
          <w:lang w:eastAsia="fr-FR"/>
          <w14:ligatures w14:val="none"/>
        </w:rPr>
      </w:pPr>
      <w:r w:rsidRPr="00746997">
        <w:rPr>
          <w:rFonts w:ascii="Arial" w:eastAsia="Aptos" w:hAnsi="Arial" w:cs="Arial"/>
          <w:color w:val="000000" w:themeColor="text1"/>
          <w:kern w:val="24"/>
          <w:lang w:eastAsia="fr-FR"/>
          <w14:ligatures w14:val="none"/>
        </w:rPr>
        <w:t>Comment gérez-vous la mise à jour de vos référentiels ?</w:t>
      </w:r>
    </w:p>
    <w:p w14:paraId="285FC3B7" w14:textId="77777777" w:rsidR="00746997" w:rsidRPr="00746997" w:rsidRDefault="00746997" w:rsidP="00746997">
      <w:pPr>
        <w:numPr>
          <w:ilvl w:val="0"/>
          <w:numId w:val="6"/>
        </w:numPr>
        <w:spacing w:after="0" w:line="480" w:lineRule="auto"/>
        <w:ind w:left="1267"/>
        <w:contextualSpacing/>
        <w:rPr>
          <w:rFonts w:ascii="Arial" w:eastAsia="Times New Roman" w:hAnsi="Arial" w:cs="Arial"/>
          <w:kern w:val="0"/>
          <w:lang w:eastAsia="fr-FR"/>
          <w14:ligatures w14:val="none"/>
        </w:rPr>
      </w:pPr>
      <w:r w:rsidRPr="00746997">
        <w:rPr>
          <w:rFonts w:ascii="Arial" w:eastAsia="Aptos" w:hAnsi="Arial" w:cs="Arial"/>
          <w:color w:val="000000" w:themeColor="text1"/>
          <w:kern w:val="24"/>
          <w:lang w:eastAsia="fr-FR"/>
          <w14:ligatures w14:val="none"/>
        </w:rPr>
        <w:t>Interopérabilité ?</w:t>
      </w:r>
    </w:p>
    <w:p w14:paraId="7CE40111" w14:textId="77777777" w:rsidR="00746997" w:rsidRPr="00746997" w:rsidRDefault="00746997" w:rsidP="00746997">
      <w:pPr>
        <w:numPr>
          <w:ilvl w:val="0"/>
          <w:numId w:val="6"/>
        </w:numPr>
        <w:spacing w:after="0" w:line="480" w:lineRule="auto"/>
        <w:ind w:left="1267"/>
        <w:contextualSpacing/>
        <w:rPr>
          <w:rFonts w:ascii="Arial" w:eastAsia="Times New Roman" w:hAnsi="Arial" w:cs="Arial"/>
          <w:kern w:val="0"/>
          <w:lang w:eastAsia="fr-FR"/>
          <w14:ligatures w14:val="none"/>
        </w:rPr>
      </w:pPr>
      <w:r w:rsidRPr="00746997">
        <w:rPr>
          <w:rFonts w:ascii="Arial" w:eastAsia="Aptos" w:hAnsi="Arial" w:cs="Arial"/>
          <w:color w:val="000000" w:themeColor="text1"/>
          <w:kern w:val="24"/>
          <w:lang w:eastAsia="fr-FR"/>
          <w14:ligatures w14:val="none"/>
        </w:rPr>
        <w:t>Visions / attentes à moyen et long terme sur les référentiels ?</w:t>
      </w:r>
    </w:p>
    <w:p w14:paraId="5209F537" w14:textId="77777777" w:rsidR="00746997" w:rsidRPr="00746997" w:rsidRDefault="00746997" w:rsidP="00746997">
      <w:pPr>
        <w:numPr>
          <w:ilvl w:val="0"/>
          <w:numId w:val="6"/>
        </w:numPr>
        <w:spacing w:after="0" w:line="480" w:lineRule="auto"/>
        <w:ind w:left="1267"/>
        <w:contextualSpacing/>
        <w:rPr>
          <w:rFonts w:ascii="Arial" w:eastAsia="Times New Roman" w:hAnsi="Arial" w:cs="Arial"/>
          <w:kern w:val="0"/>
          <w:lang w:eastAsia="fr-FR"/>
          <w14:ligatures w14:val="none"/>
        </w:rPr>
      </w:pPr>
      <w:r w:rsidRPr="00746997">
        <w:rPr>
          <w:rFonts w:ascii="Arial" w:eastAsia="Aptos" w:hAnsi="Arial" w:cs="Arial"/>
          <w:color w:val="000000" w:themeColor="text1"/>
          <w:kern w:val="24"/>
          <w:lang w:eastAsia="fr-FR"/>
          <w14:ligatures w14:val="none"/>
        </w:rPr>
        <w:t>Quelles données vous semblent indispensables ?</w:t>
      </w:r>
    </w:p>
    <w:p w14:paraId="0DD7978D" w14:textId="228033E5" w:rsidR="00994F00" w:rsidRPr="00994F00" w:rsidRDefault="00994F00" w:rsidP="00994F00">
      <w:pPr>
        <w:jc w:val="both"/>
        <w:rPr>
          <w:rFonts w:ascii="Arial" w:hAnsi="Arial" w:cs="Arial"/>
        </w:rPr>
      </w:pPr>
    </w:p>
    <w:p w14:paraId="78C1AFFE" w14:textId="77777777" w:rsidR="00994F00" w:rsidRDefault="00994F00" w:rsidP="00994F00">
      <w:pPr>
        <w:pStyle w:val="Paragraphedeliste"/>
        <w:numPr>
          <w:ilvl w:val="0"/>
          <w:numId w:val="5"/>
        </w:numPr>
        <w:rPr>
          <w:rFonts w:ascii="Arial" w:hAnsi="Arial" w:cs="Arial"/>
        </w:rPr>
      </w:pPr>
      <w:r w:rsidRPr="00994F00">
        <w:rPr>
          <w:rFonts w:ascii="Arial" w:hAnsi="Arial" w:cs="Arial"/>
          <w:b/>
          <w:bCs/>
        </w:rPr>
        <w:t>Région BFC</w:t>
      </w:r>
      <w:r w:rsidRPr="00994F00">
        <w:rPr>
          <w:rFonts w:ascii="Arial" w:hAnsi="Arial" w:cs="Arial"/>
        </w:rPr>
        <w:t xml:space="preserve"> :</w:t>
      </w:r>
    </w:p>
    <w:p w14:paraId="2E063390" w14:textId="07E2B22A" w:rsidR="00994F00" w:rsidRDefault="00994F00" w:rsidP="00E3221D">
      <w:pPr>
        <w:pStyle w:val="Paragraphedeliste"/>
        <w:jc w:val="both"/>
        <w:rPr>
          <w:rFonts w:ascii="Arial" w:hAnsi="Arial" w:cs="Arial"/>
        </w:rPr>
      </w:pPr>
      <w:r w:rsidRPr="6541C66C">
        <w:rPr>
          <w:rFonts w:ascii="Arial" w:hAnsi="Arial" w:cs="Arial"/>
        </w:rPr>
        <w:t xml:space="preserve">La région a souligné l’importance d’organiser les données territoriales et de mutualiser leur mise à jour pour éviter les doublons d’efforts. Un besoin spécifique d’historisation des communes a été mentionné, notamment pour des raisons statistiques et </w:t>
      </w:r>
      <w:r w:rsidR="72C1DEFA" w:rsidRPr="6541C66C">
        <w:rPr>
          <w:rFonts w:ascii="Arial" w:hAnsi="Arial" w:cs="Arial"/>
        </w:rPr>
        <w:t xml:space="preserve">d’attribution d'aides </w:t>
      </w:r>
      <w:r w:rsidRPr="6541C66C">
        <w:rPr>
          <w:rFonts w:ascii="Arial" w:hAnsi="Arial" w:cs="Arial"/>
        </w:rPr>
        <w:t>publiques.</w:t>
      </w:r>
      <w:r w:rsidR="002C02B8">
        <w:rPr>
          <w:rFonts w:ascii="Arial" w:hAnsi="Arial" w:cs="Arial"/>
        </w:rPr>
        <w:t xml:space="preserve"> </w:t>
      </w:r>
      <w:r w:rsidR="4682C133" w:rsidRPr="6541C66C">
        <w:rPr>
          <w:rFonts w:ascii="Arial" w:hAnsi="Arial" w:cs="Arial"/>
        </w:rPr>
        <w:t>Un aspect gouvernance a aussi été évoqué : qui est légitime pour mettre à jour quelle donnée (exemple des PETR m</w:t>
      </w:r>
      <w:r w:rsidR="7464E97D" w:rsidRPr="6541C66C">
        <w:rPr>
          <w:rFonts w:ascii="Arial" w:hAnsi="Arial" w:cs="Arial"/>
        </w:rPr>
        <w:t>is à jour par la DREAL BFC et la Région).</w:t>
      </w:r>
    </w:p>
    <w:p w14:paraId="212D8ED2" w14:textId="77777777" w:rsidR="00E3221D" w:rsidRPr="00E3221D" w:rsidRDefault="00E3221D" w:rsidP="00E3221D">
      <w:pPr>
        <w:pStyle w:val="Paragraphedeliste"/>
        <w:jc w:val="both"/>
        <w:rPr>
          <w:rFonts w:ascii="Arial" w:hAnsi="Arial" w:cs="Arial"/>
        </w:rPr>
      </w:pPr>
    </w:p>
    <w:p w14:paraId="1DA6C0B5" w14:textId="77777777" w:rsidR="00994F00" w:rsidRDefault="00994F00" w:rsidP="00994F00">
      <w:pPr>
        <w:pStyle w:val="Paragraphedeliste"/>
        <w:numPr>
          <w:ilvl w:val="0"/>
          <w:numId w:val="5"/>
        </w:numPr>
        <w:rPr>
          <w:rFonts w:ascii="Arial" w:hAnsi="Arial" w:cs="Arial"/>
        </w:rPr>
      </w:pPr>
      <w:r w:rsidRPr="00994F00">
        <w:rPr>
          <w:rFonts w:ascii="Arial" w:hAnsi="Arial" w:cs="Arial"/>
          <w:b/>
          <w:bCs/>
        </w:rPr>
        <w:lastRenderedPageBreak/>
        <w:t>DDT 39</w:t>
      </w:r>
      <w:r w:rsidRPr="00994F00">
        <w:rPr>
          <w:rFonts w:ascii="Arial" w:hAnsi="Arial" w:cs="Arial"/>
        </w:rPr>
        <w:t xml:space="preserve"> :</w:t>
      </w:r>
    </w:p>
    <w:p w14:paraId="42C42BC3" w14:textId="32AEA544" w:rsidR="00994F00" w:rsidRDefault="00994F00" w:rsidP="00994F00">
      <w:pPr>
        <w:pStyle w:val="Paragraphedeliste"/>
        <w:jc w:val="both"/>
        <w:rPr>
          <w:rFonts w:ascii="Arial" w:hAnsi="Arial" w:cs="Arial"/>
        </w:rPr>
      </w:pPr>
      <w:r w:rsidRPr="05942D05">
        <w:rPr>
          <w:rFonts w:ascii="Arial" w:hAnsi="Arial" w:cs="Arial"/>
        </w:rPr>
        <w:t>La DDT</w:t>
      </w:r>
      <w:r w:rsidR="39ACB439" w:rsidRPr="05942D05">
        <w:rPr>
          <w:rFonts w:ascii="Arial" w:hAnsi="Arial" w:cs="Arial"/>
        </w:rPr>
        <w:t xml:space="preserve"> a mis en place</w:t>
      </w:r>
      <w:r w:rsidRPr="05942D05">
        <w:rPr>
          <w:rFonts w:ascii="Arial" w:hAnsi="Arial" w:cs="Arial"/>
        </w:rPr>
        <w:t xml:space="preserve"> un processus de collecte d’informations sur les élus (maires, secrétaires, adjoints) directement auprès des préfectures et mairies, ce qui permet de suivre efficacement les fusions de communes et les réorganisations administratives</w:t>
      </w:r>
      <w:r w:rsidR="76455FAA" w:rsidRPr="05942D05">
        <w:rPr>
          <w:rFonts w:ascii="Arial" w:hAnsi="Arial" w:cs="Arial"/>
        </w:rPr>
        <w:t xml:space="preserve"> en temps “réel”</w:t>
      </w:r>
      <w:r w:rsidRPr="05942D05">
        <w:rPr>
          <w:rFonts w:ascii="Arial" w:hAnsi="Arial" w:cs="Arial"/>
        </w:rPr>
        <w:t>.</w:t>
      </w:r>
      <w:r w:rsidR="0553DB7D" w:rsidRPr="05942D05">
        <w:rPr>
          <w:rFonts w:ascii="Arial" w:hAnsi="Arial" w:cs="Arial"/>
        </w:rPr>
        <w:t xml:space="preserve"> Cela permet de répondre rapidement aux questions posées après la fusion des communes :</w:t>
      </w:r>
    </w:p>
    <w:p w14:paraId="4F7C2410" w14:textId="7403E5E7" w:rsidR="0553DB7D" w:rsidRDefault="0553DB7D" w:rsidP="002C02B8">
      <w:pPr>
        <w:pStyle w:val="Paragraphedeliste"/>
        <w:numPr>
          <w:ilvl w:val="1"/>
          <w:numId w:val="5"/>
        </w:numPr>
        <w:jc w:val="both"/>
        <w:rPr>
          <w:rFonts w:ascii="Arial" w:hAnsi="Arial" w:cs="Arial"/>
        </w:rPr>
      </w:pPr>
      <w:r w:rsidRPr="20990DB3">
        <w:rPr>
          <w:rFonts w:ascii="Arial" w:hAnsi="Arial" w:cs="Arial"/>
        </w:rPr>
        <w:t>Le nom du nouveau maire</w:t>
      </w:r>
    </w:p>
    <w:p w14:paraId="665413E7" w14:textId="5203672C" w:rsidR="0553DB7D" w:rsidRDefault="0553DB7D" w:rsidP="002C02B8">
      <w:pPr>
        <w:pStyle w:val="Paragraphedeliste"/>
        <w:numPr>
          <w:ilvl w:val="1"/>
          <w:numId w:val="5"/>
        </w:numPr>
        <w:jc w:val="both"/>
        <w:rPr>
          <w:rFonts w:ascii="Arial" w:hAnsi="Arial" w:cs="Arial"/>
        </w:rPr>
      </w:pPr>
      <w:r w:rsidRPr="20990DB3">
        <w:rPr>
          <w:rFonts w:ascii="Arial" w:hAnsi="Arial" w:cs="Arial"/>
        </w:rPr>
        <w:t>L'adresse officiels de la mairie</w:t>
      </w:r>
    </w:p>
    <w:p w14:paraId="19049388" w14:textId="3B740A44" w:rsidR="0553DB7D" w:rsidRDefault="0553DB7D" w:rsidP="002C02B8">
      <w:pPr>
        <w:pStyle w:val="Paragraphedeliste"/>
        <w:numPr>
          <w:ilvl w:val="1"/>
          <w:numId w:val="5"/>
        </w:numPr>
        <w:jc w:val="both"/>
        <w:rPr>
          <w:rFonts w:ascii="Arial" w:hAnsi="Arial" w:cs="Arial"/>
        </w:rPr>
      </w:pPr>
      <w:r w:rsidRPr="20990DB3">
        <w:rPr>
          <w:rFonts w:ascii="Arial" w:hAnsi="Arial" w:cs="Arial"/>
        </w:rPr>
        <w:t>La population de la nouvelle commune</w:t>
      </w:r>
    </w:p>
    <w:p w14:paraId="53D88895" w14:textId="77777777" w:rsidR="00994F00" w:rsidRPr="00994F00" w:rsidRDefault="00994F00" w:rsidP="00994F00">
      <w:pPr>
        <w:pStyle w:val="Paragraphedeliste"/>
        <w:jc w:val="both"/>
        <w:rPr>
          <w:rFonts w:ascii="Arial" w:hAnsi="Arial" w:cs="Arial"/>
        </w:rPr>
      </w:pPr>
    </w:p>
    <w:p w14:paraId="67FD3265" w14:textId="77777777" w:rsidR="00994F00" w:rsidRDefault="00994F00" w:rsidP="00994F00">
      <w:pPr>
        <w:pStyle w:val="Paragraphedeliste"/>
        <w:numPr>
          <w:ilvl w:val="0"/>
          <w:numId w:val="5"/>
        </w:numPr>
        <w:rPr>
          <w:rFonts w:ascii="Arial" w:hAnsi="Arial" w:cs="Arial"/>
        </w:rPr>
      </w:pPr>
      <w:r w:rsidRPr="00994F00">
        <w:rPr>
          <w:rFonts w:ascii="Arial" w:hAnsi="Arial" w:cs="Arial"/>
          <w:b/>
          <w:bCs/>
        </w:rPr>
        <w:t>DDT 70</w:t>
      </w:r>
      <w:r w:rsidRPr="00994F00">
        <w:rPr>
          <w:rFonts w:ascii="Arial" w:hAnsi="Arial" w:cs="Arial"/>
        </w:rPr>
        <w:t xml:space="preserve"> :</w:t>
      </w:r>
    </w:p>
    <w:p w14:paraId="7ACFBE30" w14:textId="2A51666D" w:rsidR="00994F00" w:rsidRDefault="00994F00" w:rsidP="00994F00">
      <w:pPr>
        <w:pStyle w:val="Paragraphedeliste"/>
        <w:jc w:val="both"/>
        <w:rPr>
          <w:rFonts w:ascii="Arial" w:hAnsi="Arial" w:cs="Arial"/>
        </w:rPr>
      </w:pPr>
      <w:r w:rsidRPr="20990DB3">
        <w:rPr>
          <w:rFonts w:ascii="Arial" w:hAnsi="Arial" w:cs="Arial"/>
        </w:rPr>
        <w:t>La DDT partage des données territoriales</w:t>
      </w:r>
      <w:r w:rsidR="478C1F7D" w:rsidRPr="20990DB3">
        <w:rPr>
          <w:rFonts w:ascii="Arial" w:hAnsi="Arial" w:cs="Arial"/>
        </w:rPr>
        <w:t xml:space="preserve"> (à l’ensemble des services en interne, à la préfecture et à la DSPP ?)</w:t>
      </w:r>
      <w:r w:rsidRPr="20990DB3">
        <w:rPr>
          <w:rFonts w:ascii="Arial" w:hAnsi="Arial" w:cs="Arial"/>
        </w:rPr>
        <w:t xml:space="preserve"> via des cartes dynamiques mais rencontre des difficultés techniques liées à la gestion de l’outil utilisé (Lizmap et Laravel). Elle n’a pas rencontré de grandes difficultés avec les fusions de communes, qui restent peu nombreuses dans le département.</w:t>
      </w:r>
    </w:p>
    <w:p w14:paraId="5D116EB9" w14:textId="77777777" w:rsidR="00994F00" w:rsidRPr="00994F00" w:rsidRDefault="00994F00" w:rsidP="00994F00">
      <w:pPr>
        <w:pStyle w:val="Paragraphedeliste"/>
        <w:jc w:val="both"/>
        <w:rPr>
          <w:rFonts w:ascii="Arial" w:hAnsi="Arial" w:cs="Arial"/>
        </w:rPr>
      </w:pPr>
    </w:p>
    <w:p w14:paraId="5DCD0AB5" w14:textId="77777777" w:rsidR="00994F00" w:rsidRDefault="00994F00" w:rsidP="00994F00">
      <w:pPr>
        <w:pStyle w:val="Paragraphedeliste"/>
        <w:numPr>
          <w:ilvl w:val="0"/>
          <w:numId w:val="5"/>
        </w:numPr>
        <w:rPr>
          <w:rFonts w:ascii="Arial" w:hAnsi="Arial" w:cs="Arial"/>
        </w:rPr>
      </w:pPr>
      <w:r w:rsidRPr="00994F00">
        <w:rPr>
          <w:rFonts w:ascii="Arial" w:hAnsi="Arial" w:cs="Arial"/>
          <w:b/>
          <w:bCs/>
        </w:rPr>
        <w:t>DREAL BFC</w:t>
      </w:r>
      <w:r w:rsidRPr="00994F00">
        <w:rPr>
          <w:rFonts w:ascii="Arial" w:hAnsi="Arial" w:cs="Arial"/>
        </w:rPr>
        <w:t xml:space="preserve"> :</w:t>
      </w:r>
    </w:p>
    <w:p w14:paraId="0EC03C4A" w14:textId="744DE641" w:rsidR="00994F00" w:rsidRDefault="00994F00" w:rsidP="00994F00">
      <w:pPr>
        <w:pStyle w:val="Paragraphedeliste"/>
        <w:jc w:val="both"/>
        <w:rPr>
          <w:rFonts w:ascii="Arial" w:hAnsi="Arial" w:cs="Arial"/>
        </w:rPr>
      </w:pPr>
      <w:r w:rsidRPr="00994F00">
        <w:rPr>
          <w:rFonts w:ascii="Arial" w:hAnsi="Arial" w:cs="Arial"/>
        </w:rPr>
        <w:t xml:space="preserve">La DREAL a mis en avant les enjeux liés à la fraîcheur des données, notamment pour les limites administratives et les EPCI. Elle a aussi signalé la nécessité d’intégrer des informations </w:t>
      </w:r>
      <w:r>
        <w:rPr>
          <w:rFonts w:ascii="Arial" w:hAnsi="Arial" w:cs="Arial"/>
        </w:rPr>
        <w:t>en limite de</w:t>
      </w:r>
      <w:r w:rsidRPr="00994F00">
        <w:rPr>
          <w:rFonts w:ascii="Arial" w:hAnsi="Arial" w:cs="Arial"/>
        </w:rPr>
        <w:t xml:space="preserve"> région.</w:t>
      </w:r>
    </w:p>
    <w:p w14:paraId="05CD71A2" w14:textId="77777777" w:rsidR="00994F00" w:rsidRPr="00994F00" w:rsidRDefault="00994F00" w:rsidP="00994F00">
      <w:pPr>
        <w:pStyle w:val="Paragraphedeliste"/>
        <w:jc w:val="both"/>
        <w:rPr>
          <w:rFonts w:ascii="Arial" w:hAnsi="Arial" w:cs="Arial"/>
        </w:rPr>
      </w:pPr>
    </w:p>
    <w:p w14:paraId="1454ACA3" w14:textId="77777777" w:rsidR="00994F00" w:rsidRDefault="00994F00" w:rsidP="00994F00">
      <w:pPr>
        <w:pStyle w:val="Paragraphedeliste"/>
        <w:numPr>
          <w:ilvl w:val="0"/>
          <w:numId w:val="5"/>
        </w:numPr>
        <w:rPr>
          <w:rFonts w:ascii="Arial" w:hAnsi="Arial" w:cs="Arial"/>
        </w:rPr>
      </w:pPr>
      <w:r w:rsidRPr="00994F00">
        <w:rPr>
          <w:rFonts w:ascii="Arial" w:hAnsi="Arial" w:cs="Arial"/>
          <w:b/>
          <w:bCs/>
        </w:rPr>
        <w:t>DDT 25</w:t>
      </w:r>
      <w:r w:rsidRPr="00994F00">
        <w:rPr>
          <w:rFonts w:ascii="Arial" w:hAnsi="Arial" w:cs="Arial"/>
        </w:rPr>
        <w:t xml:space="preserve"> :</w:t>
      </w:r>
    </w:p>
    <w:p w14:paraId="7FD5984E" w14:textId="7F5C55CE" w:rsidR="00994F00" w:rsidRDefault="00994F00" w:rsidP="00994F00">
      <w:pPr>
        <w:pStyle w:val="Paragraphedeliste"/>
        <w:jc w:val="both"/>
        <w:rPr>
          <w:rFonts w:ascii="Arial" w:hAnsi="Arial" w:cs="Arial"/>
        </w:rPr>
      </w:pPr>
      <w:r w:rsidRPr="00994F00">
        <w:rPr>
          <w:rFonts w:ascii="Arial" w:hAnsi="Arial" w:cs="Arial"/>
        </w:rPr>
        <w:t>En pleine réflexion sur un nouvel outil, la DDT 25 partage les mêmes besoins en termes de zonages administratifs et de gestion des mises à jour que les autres DDT.</w:t>
      </w:r>
    </w:p>
    <w:p w14:paraId="7E1A01C9" w14:textId="77777777" w:rsidR="00994F00" w:rsidRPr="00994F00" w:rsidRDefault="00994F00" w:rsidP="00994F00">
      <w:pPr>
        <w:pStyle w:val="Paragraphedeliste"/>
        <w:jc w:val="both"/>
        <w:rPr>
          <w:rFonts w:ascii="Arial" w:hAnsi="Arial" w:cs="Arial"/>
        </w:rPr>
      </w:pPr>
    </w:p>
    <w:p w14:paraId="2CA68272" w14:textId="77777777" w:rsidR="00994F00" w:rsidRDefault="00994F00" w:rsidP="00994F00">
      <w:pPr>
        <w:pStyle w:val="Paragraphedeliste"/>
        <w:numPr>
          <w:ilvl w:val="0"/>
          <w:numId w:val="5"/>
        </w:numPr>
        <w:rPr>
          <w:rFonts w:ascii="Arial" w:hAnsi="Arial" w:cs="Arial"/>
        </w:rPr>
      </w:pPr>
      <w:r w:rsidRPr="00994F00">
        <w:rPr>
          <w:rFonts w:ascii="Arial" w:hAnsi="Arial" w:cs="Arial"/>
          <w:b/>
          <w:bCs/>
        </w:rPr>
        <w:t>AER BFC</w:t>
      </w:r>
      <w:r w:rsidRPr="00994F00">
        <w:rPr>
          <w:rFonts w:ascii="Arial" w:hAnsi="Arial" w:cs="Arial"/>
        </w:rPr>
        <w:t xml:space="preserve"> :</w:t>
      </w:r>
    </w:p>
    <w:p w14:paraId="6176F0AA" w14:textId="6BCCDEE9" w:rsidR="00994F00" w:rsidRPr="00994F00" w:rsidRDefault="00994F00" w:rsidP="00E3221D">
      <w:pPr>
        <w:pStyle w:val="Paragraphedeliste"/>
        <w:jc w:val="both"/>
        <w:rPr>
          <w:rFonts w:ascii="Arial" w:hAnsi="Arial" w:cs="Arial"/>
        </w:rPr>
      </w:pPr>
      <w:r w:rsidRPr="00994F00">
        <w:rPr>
          <w:rFonts w:ascii="Arial" w:hAnsi="Arial" w:cs="Arial"/>
        </w:rPr>
        <w:t>L’agence a insisté sur la nécessité de structurer les données autour de la commune et des EPCI, tout en intégrant d’autres référentiels comme les données parcellaires ou les adresses. Elle a également évoqué l’usage des indicateurs issus de Data BFC.</w:t>
      </w:r>
    </w:p>
    <w:p w14:paraId="439C18F2" w14:textId="77777777" w:rsidR="00994F00" w:rsidRPr="00994F00" w:rsidRDefault="00994F00" w:rsidP="00994F00">
      <w:pPr>
        <w:jc w:val="both"/>
        <w:rPr>
          <w:rFonts w:ascii="Arial" w:hAnsi="Arial" w:cs="Arial"/>
        </w:rPr>
      </w:pPr>
    </w:p>
    <w:p w14:paraId="02F87BA3" w14:textId="7EBF9479" w:rsidR="00994F00" w:rsidRDefault="00994F00" w:rsidP="00994F00">
      <w:pPr>
        <w:pStyle w:val="Paragraphedeliste"/>
        <w:numPr>
          <w:ilvl w:val="0"/>
          <w:numId w:val="8"/>
        </w:numPr>
        <w:jc w:val="both"/>
        <w:rPr>
          <w:rFonts w:ascii="Arial" w:hAnsi="Arial" w:cs="Arial"/>
          <w:sz w:val="30"/>
          <w:szCs w:val="30"/>
        </w:rPr>
      </w:pPr>
      <w:r w:rsidRPr="003639CD">
        <w:rPr>
          <w:rFonts w:ascii="Arial" w:hAnsi="Arial" w:cs="Arial"/>
          <w:b/>
          <w:bCs/>
          <w:sz w:val="30"/>
          <w:szCs w:val="30"/>
        </w:rPr>
        <w:t>Sujets transversaux discutés</w:t>
      </w:r>
      <w:r w:rsidRPr="003639CD">
        <w:rPr>
          <w:rFonts w:ascii="Arial" w:hAnsi="Arial" w:cs="Arial"/>
          <w:sz w:val="30"/>
          <w:szCs w:val="30"/>
        </w:rPr>
        <w:t xml:space="preserve"> :</w:t>
      </w:r>
    </w:p>
    <w:p w14:paraId="76A4730D" w14:textId="77777777" w:rsidR="00E3221D" w:rsidRPr="00E3221D" w:rsidRDefault="00E3221D" w:rsidP="00E3221D">
      <w:pPr>
        <w:pStyle w:val="Paragraphedeliste"/>
        <w:jc w:val="both"/>
        <w:rPr>
          <w:rFonts w:ascii="Arial" w:hAnsi="Arial" w:cs="Arial"/>
          <w:sz w:val="30"/>
          <w:szCs w:val="30"/>
        </w:rPr>
      </w:pPr>
    </w:p>
    <w:p w14:paraId="163A6D1C" w14:textId="77777777" w:rsidR="00994F00" w:rsidRPr="00727EFD" w:rsidRDefault="00994F00" w:rsidP="00727EFD">
      <w:pPr>
        <w:pStyle w:val="Paragraphedeliste"/>
        <w:numPr>
          <w:ilvl w:val="0"/>
          <w:numId w:val="7"/>
        </w:numPr>
        <w:jc w:val="both"/>
        <w:rPr>
          <w:rFonts w:ascii="Arial" w:hAnsi="Arial" w:cs="Arial"/>
        </w:rPr>
      </w:pPr>
      <w:r w:rsidRPr="00727EFD">
        <w:rPr>
          <w:rFonts w:ascii="Arial" w:hAnsi="Arial" w:cs="Arial"/>
          <w:b/>
          <w:bCs/>
        </w:rPr>
        <w:t>Données administratives et démographiques :</w:t>
      </w:r>
      <w:r w:rsidRPr="00727EFD">
        <w:rPr>
          <w:rFonts w:ascii="Arial" w:hAnsi="Arial" w:cs="Arial"/>
        </w:rPr>
        <w:t xml:space="preserve"> </w:t>
      </w:r>
    </w:p>
    <w:p w14:paraId="0BC82AA1" w14:textId="1DDEA912" w:rsidR="00C776D2" w:rsidRPr="00994F00" w:rsidRDefault="00994F00" w:rsidP="00E3221D">
      <w:pPr>
        <w:ind w:left="360"/>
        <w:jc w:val="both"/>
        <w:rPr>
          <w:rFonts w:ascii="Arial" w:hAnsi="Arial" w:cs="Arial"/>
        </w:rPr>
      </w:pPr>
      <w:r w:rsidRPr="00994F00">
        <w:rPr>
          <w:rFonts w:ascii="Arial" w:hAnsi="Arial" w:cs="Arial"/>
        </w:rPr>
        <w:t>Le référentiel territorial doit inclure les différentes limites administratives (EPCI, arrondissements, syndicats mixtes, etc.) en prenant la commune comme maillage de base. Il doit également intégrer les données de population fournies par l’INSEE.</w:t>
      </w:r>
    </w:p>
    <w:p w14:paraId="0A699431" w14:textId="77777777" w:rsidR="00994F00" w:rsidRPr="00727EFD" w:rsidRDefault="00994F00" w:rsidP="00727EFD">
      <w:pPr>
        <w:pStyle w:val="Paragraphedeliste"/>
        <w:numPr>
          <w:ilvl w:val="0"/>
          <w:numId w:val="7"/>
        </w:numPr>
        <w:jc w:val="both"/>
        <w:rPr>
          <w:rFonts w:ascii="Arial" w:hAnsi="Arial" w:cs="Arial"/>
        </w:rPr>
      </w:pPr>
      <w:r w:rsidRPr="00727EFD">
        <w:rPr>
          <w:rFonts w:ascii="Arial" w:hAnsi="Arial" w:cs="Arial"/>
          <w:b/>
          <w:bCs/>
        </w:rPr>
        <w:t>Actualisation des données</w:t>
      </w:r>
      <w:r w:rsidRPr="00727EFD">
        <w:rPr>
          <w:rFonts w:ascii="Arial" w:hAnsi="Arial" w:cs="Arial"/>
        </w:rPr>
        <w:t xml:space="preserve"> </w:t>
      </w:r>
      <w:r w:rsidRPr="00727EFD">
        <w:rPr>
          <w:rFonts w:ascii="Arial" w:hAnsi="Arial" w:cs="Arial"/>
          <w:b/>
          <w:bCs/>
        </w:rPr>
        <w:t>:</w:t>
      </w:r>
    </w:p>
    <w:p w14:paraId="796E83BE" w14:textId="69D4B308" w:rsidR="00994F00" w:rsidRPr="00994F00" w:rsidRDefault="00994F00" w:rsidP="00994F00">
      <w:pPr>
        <w:ind w:left="360"/>
        <w:jc w:val="both"/>
        <w:rPr>
          <w:rFonts w:ascii="Arial" w:hAnsi="Arial" w:cs="Arial"/>
        </w:rPr>
      </w:pPr>
      <w:r w:rsidRPr="00994F00">
        <w:rPr>
          <w:rFonts w:ascii="Arial" w:hAnsi="Arial" w:cs="Arial"/>
        </w:rPr>
        <w:t xml:space="preserve">La question de la fraîcheur des données est centrale, en particulier sur les réorganisations administratives comme les fusions de communes ou les changements d’EPCI. Les bases nationales telles que BANATIC et le référentiel des élus sont souvent trop peu </w:t>
      </w:r>
      <w:r w:rsidR="008F5C64">
        <w:rPr>
          <w:rFonts w:ascii="Arial" w:hAnsi="Arial" w:cs="Arial"/>
        </w:rPr>
        <w:t>« </w:t>
      </w:r>
      <w:r w:rsidRPr="00994F00">
        <w:rPr>
          <w:rFonts w:ascii="Arial" w:hAnsi="Arial" w:cs="Arial"/>
        </w:rPr>
        <w:t>réactives</w:t>
      </w:r>
      <w:r w:rsidR="008F5C64">
        <w:rPr>
          <w:rFonts w:ascii="Arial" w:hAnsi="Arial" w:cs="Arial"/>
        </w:rPr>
        <w:t> »</w:t>
      </w:r>
      <w:r w:rsidRPr="00994F00">
        <w:rPr>
          <w:rFonts w:ascii="Arial" w:hAnsi="Arial" w:cs="Arial"/>
        </w:rPr>
        <w:t>, ce qui crée des décalages importants dans l’actualisation des données.</w:t>
      </w:r>
    </w:p>
    <w:p w14:paraId="7ACFC237" w14:textId="77777777" w:rsidR="00994F00" w:rsidRPr="00727EFD" w:rsidRDefault="00994F00" w:rsidP="00727EFD">
      <w:pPr>
        <w:pStyle w:val="Paragraphedeliste"/>
        <w:numPr>
          <w:ilvl w:val="0"/>
          <w:numId w:val="7"/>
        </w:numPr>
        <w:jc w:val="both"/>
        <w:rPr>
          <w:rFonts w:ascii="Arial" w:hAnsi="Arial" w:cs="Arial"/>
        </w:rPr>
      </w:pPr>
      <w:r w:rsidRPr="00727EFD">
        <w:rPr>
          <w:rFonts w:ascii="Arial" w:hAnsi="Arial" w:cs="Arial"/>
          <w:b/>
          <w:bCs/>
        </w:rPr>
        <w:t>Gestion des données sur les élus</w:t>
      </w:r>
      <w:r w:rsidRPr="00727EFD">
        <w:rPr>
          <w:rFonts w:ascii="Arial" w:hAnsi="Arial" w:cs="Arial"/>
        </w:rPr>
        <w:t xml:space="preserve"> </w:t>
      </w:r>
      <w:r w:rsidRPr="00727EFD">
        <w:rPr>
          <w:rFonts w:ascii="Arial" w:hAnsi="Arial" w:cs="Arial"/>
          <w:b/>
          <w:bCs/>
        </w:rPr>
        <w:t>:</w:t>
      </w:r>
    </w:p>
    <w:p w14:paraId="1FC0FB40" w14:textId="0B17B6F6" w:rsidR="00994F00" w:rsidRPr="00994F00" w:rsidRDefault="00994F00" w:rsidP="00994F00">
      <w:pPr>
        <w:ind w:left="360"/>
        <w:jc w:val="both"/>
        <w:rPr>
          <w:rFonts w:ascii="Arial" w:hAnsi="Arial" w:cs="Arial"/>
        </w:rPr>
      </w:pPr>
      <w:r w:rsidRPr="00994F00">
        <w:rPr>
          <w:rFonts w:ascii="Arial" w:hAnsi="Arial" w:cs="Arial"/>
        </w:rPr>
        <w:t xml:space="preserve">Bien que les informations sur les maires et les adresses des mairies soient jugées utiles, leur maintien à jour reste </w:t>
      </w:r>
      <w:r w:rsidR="00036B28">
        <w:rPr>
          <w:rFonts w:ascii="Arial" w:hAnsi="Arial" w:cs="Arial"/>
        </w:rPr>
        <w:t>complexe</w:t>
      </w:r>
      <w:r w:rsidRPr="00994F00">
        <w:rPr>
          <w:rFonts w:ascii="Arial" w:hAnsi="Arial" w:cs="Arial"/>
        </w:rPr>
        <w:t>. Des solutions devront être envisagées</w:t>
      </w:r>
      <w:r w:rsidR="008F5C64">
        <w:rPr>
          <w:rFonts w:ascii="Arial" w:hAnsi="Arial" w:cs="Arial"/>
        </w:rPr>
        <w:t xml:space="preserve"> </w:t>
      </w:r>
      <w:r w:rsidRPr="00994F00">
        <w:rPr>
          <w:rFonts w:ascii="Arial" w:hAnsi="Arial" w:cs="Arial"/>
        </w:rPr>
        <w:t>pour améliorer la collecte et la mise à jour de ces informations</w:t>
      </w:r>
      <w:r w:rsidR="00036B28">
        <w:rPr>
          <w:rFonts w:ascii="Arial" w:hAnsi="Arial" w:cs="Arial"/>
        </w:rPr>
        <w:t>, en respectant le RGPD.</w:t>
      </w:r>
    </w:p>
    <w:p w14:paraId="1ABBC807" w14:textId="77777777" w:rsidR="00994F00" w:rsidRPr="00727EFD" w:rsidRDefault="00994F00" w:rsidP="00727EFD">
      <w:pPr>
        <w:pStyle w:val="Paragraphedeliste"/>
        <w:numPr>
          <w:ilvl w:val="0"/>
          <w:numId w:val="7"/>
        </w:numPr>
        <w:jc w:val="both"/>
        <w:rPr>
          <w:rFonts w:ascii="Arial" w:hAnsi="Arial" w:cs="Arial"/>
        </w:rPr>
      </w:pPr>
      <w:r w:rsidRPr="00727EFD">
        <w:rPr>
          <w:rFonts w:ascii="Arial" w:hAnsi="Arial" w:cs="Arial"/>
          <w:b/>
          <w:bCs/>
        </w:rPr>
        <w:t>Historisation des données</w:t>
      </w:r>
      <w:r w:rsidRPr="00727EFD">
        <w:rPr>
          <w:rFonts w:ascii="Arial" w:hAnsi="Arial" w:cs="Arial"/>
        </w:rPr>
        <w:t xml:space="preserve"> </w:t>
      </w:r>
      <w:r w:rsidRPr="00727EFD">
        <w:rPr>
          <w:rFonts w:ascii="Arial" w:hAnsi="Arial" w:cs="Arial"/>
          <w:b/>
          <w:bCs/>
        </w:rPr>
        <w:t>:</w:t>
      </w:r>
    </w:p>
    <w:p w14:paraId="5F61BAAE" w14:textId="593DE3FC" w:rsidR="0D88466C" w:rsidRDefault="00994F00" w:rsidP="00355016">
      <w:pPr>
        <w:ind w:left="360"/>
        <w:jc w:val="both"/>
        <w:rPr>
          <w:rFonts w:ascii="Arial" w:hAnsi="Arial" w:cs="Arial"/>
        </w:rPr>
      </w:pPr>
      <w:r w:rsidRPr="00994F00">
        <w:rPr>
          <w:rFonts w:ascii="Arial" w:hAnsi="Arial" w:cs="Arial"/>
        </w:rPr>
        <w:t>L’historisation des données est perçue comme essentielle pour suivre les évolutions du territoire et offrir une traçabilité des changements administratifs.</w:t>
      </w:r>
    </w:p>
    <w:p w14:paraId="289B3B61" w14:textId="20E6B274" w:rsidR="0CFA8B93" w:rsidRPr="00C776D2" w:rsidRDefault="0CFA8B93" w:rsidP="00727EFD">
      <w:pPr>
        <w:pStyle w:val="Paragraphedeliste"/>
        <w:numPr>
          <w:ilvl w:val="0"/>
          <w:numId w:val="7"/>
        </w:numPr>
        <w:jc w:val="both"/>
        <w:rPr>
          <w:rFonts w:ascii="Arial" w:hAnsi="Arial" w:cs="Arial"/>
          <w:b/>
          <w:bCs/>
        </w:rPr>
      </w:pPr>
      <w:r w:rsidRPr="00C776D2">
        <w:rPr>
          <w:rFonts w:ascii="Arial" w:hAnsi="Arial" w:cs="Arial"/>
          <w:b/>
          <w:bCs/>
        </w:rPr>
        <w:t>Sécurité des données et des processus</w:t>
      </w:r>
      <w:r w:rsidR="00C776D2">
        <w:rPr>
          <w:rFonts w:ascii="Arial" w:hAnsi="Arial" w:cs="Arial"/>
          <w:b/>
          <w:bCs/>
        </w:rPr>
        <w:t> :</w:t>
      </w:r>
    </w:p>
    <w:p w14:paraId="02E30D67" w14:textId="69D8FCB6" w:rsidR="0CFA8B93" w:rsidRDefault="0CFA8B93" w:rsidP="00243DA2">
      <w:pPr>
        <w:ind w:left="360"/>
        <w:jc w:val="both"/>
        <w:rPr>
          <w:rFonts w:ascii="Arial" w:hAnsi="Arial" w:cs="Arial"/>
        </w:rPr>
      </w:pPr>
      <w:r w:rsidRPr="00C776D2">
        <w:rPr>
          <w:rFonts w:ascii="Arial" w:hAnsi="Arial" w:cs="Arial"/>
        </w:rPr>
        <w:t xml:space="preserve">Les DDT ont des contraintes fortes en matière de cybersécurité et de partages de données. Le référentiel territorial devra donc prendre en compte leur prérogatives </w:t>
      </w:r>
      <w:r w:rsidR="25DA69B3" w:rsidRPr="00C776D2">
        <w:rPr>
          <w:rFonts w:ascii="Arial" w:hAnsi="Arial" w:cs="Arial"/>
        </w:rPr>
        <w:t>en matière de sécurité (en fournissant des accès sécurisés aux données socles par exemple).</w:t>
      </w:r>
    </w:p>
    <w:p w14:paraId="25EE2F4D" w14:textId="77777777" w:rsidR="00E3221D" w:rsidRDefault="00E3221D" w:rsidP="00243DA2">
      <w:pPr>
        <w:ind w:left="360"/>
        <w:jc w:val="both"/>
        <w:rPr>
          <w:rFonts w:ascii="Arial" w:hAnsi="Arial" w:cs="Arial"/>
        </w:rPr>
      </w:pPr>
    </w:p>
    <w:p w14:paraId="3F53E192" w14:textId="77777777" w:rsidR="00E3221D" w:rsidRDefault="00E3221D" w:rsidP="00243DA2">
      <w:pPr>
        <w:ind w:left="360"/>
        <w:jc w:val="both"/>
        <w:rPr>
          <w:rFonts w:ascii="Arial" w:hAnsi="Arial" w:cs="Arial"/>
        </w:rPr>
      </w:pPr>
    </w:p>
    <w:p w14:paraId="23C55FE3" w14:textId="77777777" w:rsidR="00E3221D" w:rsidRDefault="00E3221D" w:rsidP="00243DA2">
      <w:pPr>
        <w:ind w:left="360"/>
        <w:jc w:val="both"/>
        <w:rPr>
          <w:rFonts w:ascii="Arial" w:hAnsi="Arial" w:cs="Arial"/>
        </w:rPr>
      </w:pPr>
    </w:p>
    <w:p w14:paraId="76001D6E" w14:textId="77777777" w:rsidR="00751353" w:rsidRDefault="00751353" w:rsidP="00751353">
      <w:pPr>
        <w:jc w:val="both"/>
        <w:rPr>
          <w:rFonts w:ascii="Arial" w:hAnsi="Arial" w:cs="Arial"/>
        </w:rPr>
      </w:pPr>
    </w:p>
    <w:p w14:paraId="3A79C525" w14:textId="121A6E53" w:rsidR="00042752" w:rsidRDefault="00711280" w:rsidP="003639CD">
      <w:pPr>
        <w:pStyle w:val="Paragraphedeliste"/>
        <w:numPr>
          <w:ilvl w:val="0"/>
          <w:numId w:val="8"/>
        </w:numPr>
        <w:jc w:val="both"/>
        <w:rPr>
          <w:rFonts w:ascii="Arial" w:hAnsi="Arial" w:cs="Arial"/>
          <w:b/>
          <w:bCs/>
          <w:sz w:val="30"/>
          <w:szCs w:val="30"/>
        </w:rPr>
      </w:pPr>
      <w:r>
        <w:rPr>
          <w:rFonts w:ascii="Arial" w:hAnsi="Arial" w:cs="Arial"/>
          <w:b/>
          <w:bCs/>
          <w:sz w:val="30"/>
          <w:szCs w:val="30"/>
        </w:rPr>
        <w:t>Jeu de d</w:t>
      </w:r>
      <w:r w:rsidR="00D61F9A" w:rsidRPr="003639CD">
        <w:rPr>
          <w:rFonts w:ascii="Arial" w:hAnsi="Arial" w:cs="Arial"/>
          <w:b/>
          <w:bCs/>
          <w:sz w:val="30"/>
          <w:szCs w:val="30"/>
        </w:rPr>
        <w:t xml:space="preserve">onnées </w:t>
      </w:r>
      <w:r w:rsidR="003639CD" w:rsidRPr="003639CD">
        <w:rPr>
          <w:rFonts w:ascii="Arial" w:hAnsi="Arial" w:cs="Arial"/>
          <w:b/>
          <w:bCs/>
          <w:sz w:val="30"/>
          <w:szCs w:val="30"/>
        </w:rPr>
        <w:t>identifiées :</w:t>
      </w:r>
    </w:p>
    <w:p w14:paraId="69939B38" w14:textId="77777777" w:rsidR="00D553FC" w:rsidRDefault="00D553FC" w:rsidP="00D553FC">
      <w:pPr>
        <w:pStyle w:val="Paragraphedeliste"/>
        <w:jc w:val="both"/>
        <w:rPr>
          <w:rFonts w:ascii="Arial" w:hAnsi="Arial" w:cs="Arial"/>
          <w:b/>
          <w:bCs/>
          <w:sz w:val="30"/>
          <w:szCs w:val="30"/>
        </w:rPr>
      </w:pPr>
    </w:p>
    <w:p w14:paraId="5C14613A" w14:textId="6A863A5C" w:rsidR="00751353" w:rsidRPr="003639CD" w:rsidRDefault="00042752" w:rsidP="00042752">
      <w:pPr>
        <w:pStyle w:val="Paragraphedeliste"/>
        <w:jc w:val="both"/>
        <w:rPr>
          <w:rFonts w:ascii="Arial" w:hAnsi="Arial" w:cs="Arial"/>
          <w:b/>
          <w:bCs/>
          <w:sz w:val="30"/>
          <w:szCs w:val="30"/>
        </w:rPr>
      </w:pPr>
      <w:r>
        <w:rPr>
          <w:rFonts w:ascii="Arial" w:hAnsi="Arial" w:cs="Arial"/>
          <w:b/>
          <w:bCs/>
          <w:noProof/>
          <w:sz w:val="30"/>
          <w:szCs w:val="30"/>
        </w:rPr>
        <w:drawing>
          <wp:inline distT="0" distB="0" distL="0" distR="0" wp14:anchorId="0B1338C0" wp14:editId="3DFE7063">
            <wp:extent cx="4898004" cy="2753167"/>
            <wp:effectExtent l="0" t="0" r="0" b="9525"/>
            <wp:docPr id="19511061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5098" cy="2768396"/>
                    </a:xfrm>
                    <a:prstGeom prst="rect">
                      <a:avLst/>
                    </a:prstGeom>
                    <a:noFill/>
                    <a:ln>
                      <a:noFill/>
                    </a:ln>
                  </pic:spPr>
                </pic:pic>
              </a:graphicData>
            </a:graphic>
          </wp:inline>
        </w:drawing>
      </w:r>
    </w:p>
    <w:p w14:paraId="6DAA2AE5" w14:textId="3B4A741B" w:rsidR="00994F00" w:rsidRPr="00994F00" w:rsidRDefault="00994F00" w:rsidP="00994F00">
      <w:pPr>
        <w:jc w:val="both"/>
        <w:rPr>
          <w:rFonts w:ascii="Arial" w:hAnsi="Arial" w:cs="Arial"/>
        </w:rPr>
      </w:pPr>
    </w:p>
    <w:p w14:paraId="343C8DDA" w14:textId="183F8B36" w:rsidR="00994F00" w:rsidRPr="003639CD" w:rsidRDefault="00D16D7E" w:rsidP="003639CD">
      <w:pPr>
        <w:pStyle w:val="Paragraphedeliste"/>
        <w:numPr>
          <w:ilvl w:val="0"/>
          <w:numId w:val="8"/>
        </w:numPr>
        <w:jc w:val="both"/>
        <w:rPr>
          <w:rFonts w:ascii="Arial" w:hAnsi="Arial" w:cs="Arial"/>
          <w:b/>
          <w:bCs/>
          <w:sz w:val="30"/>
          <w:szCs w:val="30"/>
        </w:rPr>
      </w:pPr>
      <w:r w:rsidRPr="003639CD">
        <w:rPr>
          <w:rFonts w:ascii="Arial" w:hAnsi="Arial" w:cs="Arial"/>
          <w:b/>
          <w:bCs/>
          <w:sz w:val="30"/>
          <w:szCs w:val="30"/>
        </w:rPr>
        <w:lastRenderedPageBreak/>
        <w:t>Actions</w:t>
      </w:r>
      <w:r w:rsidR="00994F00" w:rsidRPr="003639CD">
        <w:rPr>
          <w:rFonts w:ascii="Arial" w:hAnsi="Arial" w:cs="Arial"/>
          <w:b/>
          <w:bCs/>
          <w:sz w:val="30"/>
          <w:szCs w:val="30"/>
        </w:rPr>
        <w:t xml:space="preserve"> à mener :</w:t>
      </w:r>
    </w:p>
    <w:p w14:paraId="121AA503" w14:textId="1E44C394" w:rsidR="00994F00" w:rsidRPr="00994F00" w:rsidRDefault="00994F00" w:rsidP="00994F00">
      <w:pPr>
        <w:numPr>
          <w:ilvl w:val="0"/>
          <w:numId w:val="4"/>
        </w:numPr>
        <w:jc w:val="both"/>
        <w:rPr>
          <w:rFonts w:ascii="Arial" w:hAnsi="Arial" w:cs="Arial"/>
        </w:rPr>
      </w:pPr>
      <w:r w:rsidRPr="00994F00">
        <w:rPr>
          <w:rFonts w:ascii="Arial" w:hAnsi="Arial" w:cs="Arial"/>
        </w:rPr>
        <w:t xml:space="preserve">Impliquer d’autres acteurs, notamment </w:t>
      </w:r>
      <w:r>
        <w:rPr>
          <w:rFonts w:ascii="Arial" w:hAnsi="Arial" w:cs="Arial"/>
        </w:rPr>
        <w:t>des</w:t>
      </w:r>
      <w:r w:rsidRPr="00994F00">
        <w:rPr>
          <w:rFonts w:ascii="Arial" w:hAnsi="Arial" w:cs="Arial"/>
        </w:rPr>
        <w:t xml:space="preserve"> collectivités territoriales</w:t>
      </w:r>
      <w:r>
        <w:rPr>
          <w:rFonts w:ascii="Arial" w:hAnsi="Arial" w:cs="Arial"/>
        </w:rPr>
        <w:t xml:space="preserve"> de toutes taille</w:t>
      </w:r>
      <w:r w:rsidRPr="00994F00">
        <w:rPr>
          <w:rFonts w:ascii="Arial" w:hAnsi="Arial" w:cs="Arial"/>
        </w:rPr>
        <w:t>, pour mieux comprendre leurs pratiques et besoins en matière de référentiel territorial.</w:t>
      </w:r>
    </w:p>
    <w:p w14:paraId="23391C23" w14:textId="77777777" w:rsidR="00994F00" w:rsidRPr="00994F00" w:rsidRDefault="00994F00" w:rsidP="00994F00">
      <w:pPr>
        <w:numPr>
          <w:ilvl w:val="0"/>
          <w:numId w:val="4"/>
        </w:numPr>
        <w:jc w:val="both"/>
        <w:rPr>
          <w:rFonts w:ascii="Arial" w:hAnsi="Arial" w:cs="Arial"/>
        </w:rPr>
      </w:pPr>
      <w:r w:rsidRPr="00994F00">
        <w:rPr>
          <w:rFonts w:ascii="Arial" w:hAnsi="Arial" w:cs="Arial"/>
        </w:rPr>
        <w:t>S’inspirer du processus de remontée d’informations utilisé par la DDT 39 pour les réorganisations administratives et les élus, en collaboration avec le SGAR et les AMF.</w:t>
      </w:r>
    </w:p>
    <w:p w14:paraId="1D226460" w14:textId="7406482C" w:rsidR="00994F00" w:rsidRDefault="00994F00" w:rsidP="00A0092F">
      <w:pPr>
        <w:pStyle w:val="Paragraphedeliste"/>
        <w:numPr>
          <w:ilvl w:val="0"/>
          <w:numId w:val="13"/>
        </w:numPr>
        <w:jc w:val="both"/>
        <w:rPr>
          <w:rFonts w:ascii="Arial" w:hAnsi="Arial" w:cs="Arial"/>
        </w:rPr>
      </w:pPr>
      <w:r w:rsidRPr="00A0092F">
        <w:rPr>
          <w:rFonts w:ascii="Arial" w:hAnsi="Arial" w:cs="Arial"/>
        </w:rPr>
        <w:t>Continuer la réflexion sur l’historisation des données pour mieux retracer les évolutions territoriales.</w:t>
      </w:r>
    </w:p>
    <w:p w14:paraId="55EDFBDB" w14:textId="77777777" w:rsidR="00B45219" w:rsidRDefault="00B45219" w:rsidP="00B45219">
      <w:pPr>
        <w:jc w:val="both"/>
        <w:rPr>
          <w:rFonts w:ascii="Arial" w:hAnsi="Arial" w:cs="Arial"/>
        </w:rPr>
      </w:pPr>
    </w:p>
    <w:p w14:paraId="1FC32324" w14:textId="1D5DD68D" w:rsidR="00B45219" w:rsidRDefault="00B45219" w:rsidP="00B45219">
      <w:pPr>
        <w:pStyle w:val="Paragraphedeliste"/>
        <w:numPr>
          <w:ilvl w:val="0"/>
          <w:numId w:val="8"/>
        </w:numPr>
        <w:jc w:val="both"/>
        <w:rPr>
          <w:rFonts w:ascii="Arial" w:hAnsi="Arial" w:cs="Arial"/>
          <w:b/>
          <w:bCs/>
          <w:sz w:val="30"/>
          <w:szCs w:val="30"/>
        </w:rPr>
      </w:pPr>
      <w:r w:rsidRPr="00B45219">
        <w:rPr>
          <w:rFonts w:ascii="Arial" w:hAnsi="Arial" w:cs="Arial"/>
          <w:b/>
          <w:bCs/>
          <w:sz w:val="30"/>
          <w:szCs w:val="30"/>
        </w:rPr>
        <w:t>Macro-planning</w:t>
      </w:r>
    </w:p>
    <w:p w14:paraId="299BCA12" w14:textId="59172BFD" w:rsidR="007D4200" w:rsidRPr="00D83C7C" w:rsidRDefault="007D4200" w:rsidP="00D83C7C">
      <w:pPr>
        <w:jc w:val="both"/>
        <w:rPr>
          <w:rFonts w:ascii="Arial" w:hAnsi="Arial" w:cs="Arial"/>
        </w:rPr>
      </w:pPr>
      <w:r w:rsidRPr="00D83C7C">
        <w:rPr>
          <w:rFonts w:ascii="Arial" w:hAnsi="Arial" w:cs="Arial"/>
        </w:rPr>
        <w:t xml:space="preserve">Rencontre avec </w:t>
      </w:r>
      <w:r w:rsidR="009612CF" w:rsidRPr="00D83C7C">
        <w:rPr>
          <w:rFonts w:ascii="Arial" w:hAnsi="Arial" w:cs="Arial"/>
        </w:rPr>
        <w:t>des collectivités</w:t>
      </w:r>
      <w:r w:rsidR="00E521F1" w:rsidRPr="00D83C7C">
        <w:rPr>
          <w:rFonts w:ascii="Arial" w:hAnsi="Arial" w:cs="Arial"/>
        </w:rPr>
        <w:t xml:space="preserve"> territoriales</w:t>
      </w:r>
      <w:r w:rsidRPr="00D83C7C">
        <w:rPr>
          <w:rFonts w:ascii="Arial" w:hAnsi="Arial" w:cs="Arial"/>
        </w:rPr>
        <w:t xml:space="preserve"> :</w:t>
      </w:r>
    </w:p>
    <w:p w14:paraId="58A3E17D" w14:textId="66D6D520" w:rsidR="007D4200" w:rsidRPr="007D4200" w:rsidRDefault="00AD1F16" w:rsidP="00126AF1">
      <w:pPr>
        <w:ind w:left="720"/>
        <w:jc w:val="both"/>
        <w:rPr>
          <w:rFonts w:ascii="Arial" w:hAnsi="Arial" w:cs="Arial"/>
        </w:rPr>
      </w:pPr>
      <w:r>
        <w:rPr>
          <w:rFonts w:ascii="Arial" w:hAnsi="Arial" w:cs="Arial"/>
          <w:i/>
          <w:iCs/>
        </w:rPr>
        <w:t>E</w:t>
      </w:r>
      <w:r w:rsidR="007D4200" w:rsidRPr="007D4200">
        <w:rPr>
          <w:rFonts w:ascii="Arial" w:hAnsi="Arial" w:cs="Arial"/>
          <w:i/>
          <w:iCs/>
        </w:rPr>
        <w:t>chéance</w:t>
      </w:r>
      <w:r w:rsidR="007D4200" w:rsidRPr="007D4200">
        <w:rPr>
          <w:rFonts w:ascii="Arial" w:hAnsi="Arial" w:cs="Arial"/>
        </w:rPr>
        <w:t xml:space="preserve"> : </w:t>
      </w:r>
      <w:r w:rsidR="00D83C7C">
        <w:rPr>
          <w:rFonts w:ascii="Arial" w:hAnsi="Arial" w:cs="Arial"/>
        </w:rPr>
        <w:t>d</w:t>
      </w:r>
      <w:r w:rsidR="007D4200" w:rsidRPr="007D4200">
        <w:rPr>
          <w:rFonts w:ascii="Arial" w:hAnsi="Arial" w:cs="Arial"/>
        </w:rPr>
        <w:t>’ici la fin de l’année 2024</w:t>
      </w:r>
    </w:p>
    <w:p w14:paraId="220E6728" w14:textId="7943290B" w:rsidR="007D4200" w:rsidRPr="007D4200" w:rsidRDefault="007D4200" w:rsidP="00126AF1">
      <w:pPr>
        <w:ind w:left="720"/>
        <w:jc w:val="both"/>
        <w:rPr>
          <w:rFonts w:ascii="Arial" w:hAnsi="Arial" w:cs="Arial"/>
        </w:rPr>
      </w:pPr>
      <w:r w:rsidRPr="007D4200">
        <w:rPr>
          <w:rFonts w:ascii="Arial" w:hAnsi="Arial" w:cs="Arial"/>
          <w:i/>
          <w:iCs/>
        </w:rPr>
        <w:t>Objectif</w:t>
      </w:r>
      <w:r w:rsidRPr="007D4200">
        <w:rPr>
          <w:rFonts w:ascii="Arial" w:hAnsi="Arial" w:cs="Arial"/>
        </w:rPr>
        <w:t xml:space="preserve"> : </w:t>
      </w:r>
      <w:r w:rsidR="00D83C7C">
        <w:rPr>
          <w:rFonts w:ascii="Arial" w:hAnsi="Arial" w:cs="Arial"/>
        </w:rPr>
        <w:t>i</w:t>
      </w:r>
      <w:r w:rsidRPr="007D4200">
        <w:rPr>
          <w:rFonts w:ascii="Arial" w:hAnsi="Arial" w:cs="Arial"/>
        </w:rPr>
        <w:t>dentifier les pratiques en matière de gestion des données territoriales et intégrer de nouveaux besoins.</w:t>
      </w:r>
    </w:p>
    <w:p w14:paraId="1D982ED8" w14:textId="77777777" w:rsidR="007D4200" w:rsidRPr="00D83C7C" w:rsidRDefault="007D4200" w:rsidP="00D83C7C">
      <w:pPr>
        <w:jc w:val="both"/>
        <w:rPr>
          <w:rFonts w:ascii="Arial" w:hAnsi="Arial" w:cs="Arial"/>
        </w:rPr>
      </w:pPr>
      <w:r w:rsidRPr="00D83C7C">
        <w:rPr>
          <w:rFonts w:ascii="Arial" w:hAnsi="Arial" w:cs="Arial"/>
        </w:rPr>
        <w:t>Analyse du processus de la DDT 39 :</w:t>
      </w:r>
    </w:p>
    <w:p w14:paraId="7249C89E" w14:textId="563B5AA6" w:rsidR="007D4200" w:rsidRPr="007D4200" w:rsidRDefault="00AD1F16" w:rsidP="00126AF1">
      <w:pPr>
        <w:ind w:left="720"/>
        <w:jc w:val="both"/>
        <w:rPr>
          <w:rFonts w:ascii="Arial" w:hAnsi="Arial" w:cs="Arial"/>
        </w:rPr>
      </w:pPr>
      <w:r>
        <w:rPr>
          <w:rFonts w:ascii="Arial" w:hAnsi="Arial" w:cs="Arial"/>
          <w:i/>
          <w:iCs/>
        </w:rPr>
        <w:t>E</w:t>
      </w:r>
      <w:r w:rsidR="007D4200" w:rsidRPr="007D4200">
        <w:rPr>
          <w:rFonts w:ascii="Arial" w:hAnsi="Arial" w:cs="Arial"/>
          <w:i/>
          <w:iCs/>
        </w:rPr>
        <w:t>chéance</w:t>
      </w:r>
      <w:r w:rsidR="007D4200" w:rsidRPr="007D4200">
        <w:rPr>
          <w:rFonts w:ascii="Arial" w:hAnsi="Arial" w:cs="Arial"/>
        </w:rPr>
        <w:t xml:space="preserve"> : </w:t>
      </w:r>
      <w:r w:rsidR="00D83C7C">
        <w:rPr>
          <w:rFonts w:ascii="Arial" w:hAnsi="Arial" w:cs="Arial"/>
        </w:rPr>
        <w:t>d</w:t>
      </w:r>
      <w:r w:rsidR="007D4200" w:rsidRPr="007D4200">
        <w:rPr>
          <w:rFonts w:ascii="Arial" w:hAnsi="Arial" w:cs="Arial"/>
        </w:rPr>
        <w:t>’ici la fin de l’année 2024</w:t>
      </w:r>
    </w:p>
    <w:p w14:paraId="13A23F6D" w14:textId="33E39FBC" w:rsidR="007D4200" w:rsidRPr="007D4200" w:rsidRDefault="007D4200" w:rsidP="00126AF1">
      <w:pPr>
        <w:ind w:left="720"/>
        <w:jc w:val="both"/>
        <w:rPr>
          <w:rFonts w:ascii="Arial" w:hAnsi="Arial" w:cs="Arial"/>
        </w:rPr>
      </w:pPr>
      <w:r w:rsidRPr="007D4200">
        <w:rPr>
          <w:rFonts w:ascii="Arial" w:hAnsi="Arial" w:cs="Arial"/>
          <w:i/>
          <w:iCs/>
        </w:rPr>
        <w:t>Objectif</w:t>
      </w:r>
      <w:r w:rsidRPr="007D4200">
        <w:rPr>
          <w:rFonts w:ascii="Arial" w:hAnsi="Arial" w:cs="Arial"/>
        </w:rPr>
        <w:t xml:space="preserve"> : </w:t>
      </w:r>
      <w:r w:rsidR="00D83C7C">
        <w:rPr>
          <w:rFonts w:ascii="Arial" w:hAnsi="Arial" w:cs="Arial"/>
        </w:rPr>
        <w:t>p</w:t>
      </w:r>
      <w:r w:rsidRPr="007D4200">
        <w:rPr>
          <w:rFonts w:ascii="Arial" w:hAnsi="Arial" w:cs="Arial"/>
        </w:rPr>
        <w:t>résenter le processus à Guillaume Lion et à la DREAL BFC pour évaluer la faisabilité d’une duplication dans les autres DDT.</w:t>
      </w:r>
    </w:p>
    <w:p w14:paraId="5267ECF9" w14:textId="77777777" w:rsidR="007D4200" w:rsidRPr="007D4200" w:rsidRDefault="007D4200" w:rsidP="00D83C7C">
      <w:pPr>
        <w:jc w:val="both"/>
        <w:rPr>
          <w:rFonts w:ascii="Arial" w:hAnsi="Arial" w:cs="Arial"/>
        </w:rPr>
      </w:pPr>
      <w:r w:rsidRPr="007D4200">
        <w:rPr>
          <w:rFonts w:ascii="Arial" w:hAnsi="Arial" w:cs="Arial"/>
        </w:rPr>
        <w:t>Contact avec une AMF pour l’annuaire des maires :</w:t>
      </w:r>
    </w:p>
    <w:p w14:paraId="77FAE505" w14:textId="3E79ED16" w:rsidR="007D4200" w:rsidRPr="007D4200" w:rsidRDefault="00126AF1" w:rsidP="00126AF1">
      <w:pPr>
        <w:ind w:left="720"/>
        <w:jc w:val="both"/>
        <w:rPr>
          <w:rFonts w:ascii="Arial" w:hAnsi="Arial" w:cs="Arial"/>
        </w:rPr>
      </w:pPr>
      <w:r>
        <w:rPr>
          <w:rFonts w:ascii="Arial" w:hAnsi="Arial" w:cs="Arial"/>
          <w:i/>
          <w:iCs/>
        </w:rPr>
        <w:t>E</w:t>
      </w:r>
      <w:r w:rsidR="007D4200" w:rsidRPr="007D4200">
        <w:rPr>
          <w:rFonts w:ascii="Arial" w:hAnsi="Arial" w:cs="Arial"/>
          <w:i/>
          <w:iCs/>
        </w:rPr>
        <w:t>chéance</w:t>
      </w:r>
      <w:r w:rsidR="007D4200" w:rsidRPr="007D4200">
        <w:rPr>
          <w:rFonts w:ascii="Arial" w:hAnsi="Arial" w:cs="Arial"/>
        </w:rPr>
        <w:t xml:space="preserve"> : </w:t>
      </w:r>
      <w:r w:rsidR="00D83C7C">
        <w:rPr>
          <w:rFonts w:ascii="Arial" w:hAnsi="Arial" w:cs="Arial"/>
        </w:rPr>
        <w:t>d</w:t>
      </w:r>
      <w:r w:rsidR="007D4200" w:rsidRPr="007D4200">
        <w:rPr>
          <w:rFonts w:ascii="Arial" w:hAnsi="Arial" w:cs="Arial"/>
        </w:rPr>
        <w:t>’ici la fin de l’année 2024</w:t>
      </w:r>
    </w:p>
    <w:p w14:paraId="6F30E57A" w14:textId="1205625F" w:rsidR="007D4200" w:rsidRPr="007D4200" w:rsidRDefault="007D4200" w:rsidP="00126AF1">
      <w:pPr>
        <w:ind w:left="720"/>
        <w:jc w:val="both"/>
        <w:rPr>
          <w:rFonts w:ascii="Arial" w:hAnsi="Arial" w:cs="Arial"/>
        </w:rPr>
      </w:pPr>
      <w:r w:rsidRPr="007D4200">
        <w:rPr>
          <w:rFonts w:ascii="Arial" w:hAnsi="Arial" w:cs="Arial"/>
          <w:i/>
          <w:iCs/>
        </w:rPr>
        <w:t>Objectif</w:t>
      </w:r>
      <w:r w:rsidRPr="007D4200">
        <w:rPr>
          <w:rFonts w:ascii="Arial" w:hAnsi="Arial" w:cs="Arial"/>
        </w:rPr>
        <w:t xml:space="preserve"> : </w:t>
      </w:r>
      <w:r w:rsidR="00D83C7C">
        <w:rPr>
          <w:rFonts w:ascii="Arial" w:hAnsi="Arial" w:cs="Arial"/>
        </w:rPr>
        <w:t>c</w:t>
      </w:r>
      <w:r w:rsidRPr="007D4200">
        <w:rPr>
          <w:rFonts w:ascii="Arial" w:hAnsi="Arial" w:cs="Arial"/>
        </w:rPr>
        <w:t>omprendre leur processus de mise à jour des informations sur les élus.</w:t>
      </w:r>
    </w:p>
    <w:p w14:paraId="41E0727B" w14:textId="77777777" w:rsidR="007D4200" w:rsidRPr="007D4200" w:rsidRDefault="007D4200" w:rsidP="00D83C7C">
      <w:pPr>
        <w:jc w:val="both"/>
        <w:rPr>
          <w:rFonts w:ascii="Arial" w:hAnsi="Arial" w:cs="Arial"/>
        </w:rPr>
      </w:pPr>
      <w:r w:rsidRPr="007D4200">
        <w:rPr>
          <w:rFonts w:ascii="Arial" w:hAnsi="Arial" w:cs="Arial"/>
        </w:rPr>
        <w:t>Présentation des retours et avancées au prochain GT :</w:t>
      </w:r>
    </w:p>
    <w:p w14:paraId="5A94A795" w14:textId="3A39632E" w:rsidR="007D4200" w:rsidRPr="007D4200" w:rsidRDefault="00126AF1" w:rsidP="00126AF1">
      <w:pPr>
        <w:ind w:left="720"/>
        <w:jc w:val="both"/>
        <w:rPr>
          <w:rFonts w:ascii="Arial" w:hAnsi="Arial" w:cs="Arial"/>
        </w:rPr>
      </w:pPr>
      <w:r>
        <w:rPr>
          <w:rFonts w:ascii="Arial" w:hAnsi="Arial" w:cs="Arial"/>
          <w:i/>
          <w:iCs/>
        </w:rPr>
        <w:t>E</w:t>
      </w:r>
      <w:r w:rsidR="007D4200" w:rsidRPr="007D4200">
        <w:rPr>
          <w:rFonts w:ascii="Arial" w:hAnsi="Arial" w:cs="Arial"/>
          <w:i/>
          <w:iCs/>
        </w:rPr>
        <w:t>chéance</w:t>
      </w:r>
      <w:r w:rsidR="007D4200" w:rsidRPr="007D4200">
        <w:rPr>
          <w:rFonts w:ascii="Arial" w:hAnsi="Arial" w:cs="Arial"/>
        </w:rPr>
        <w:t xml:space="preserve"> : </w:t>
      </w:r>
      <w:r w:rsidR="00D83C7C">
        <w:rPr>
          <w:rFonts w:ascii="Arial" w:hAnsi="Arial" w:cs="Arial"/>
        </w:rPr>
        <w:t>j</w:t>
      </w:r>
      <w:r w:rsidR="007D4200" w:rsidRPr="007D4200">
        <w:rPr>
          <w:rFonts w:ascii="Arial" w:hAnsi="Arial" w:cs="Arial"/>
        </w:rPr>
        <w:t xml:space="preserve">anvier </w:t>
      </w:r>
      <w:r>
        <w:rPr>
          <w:rFonts w:ascii="Arial" w:hAnsi="Arial" w:cs="Arial"/>
        </w:rPr>
        <w:t xml:space="preserve">/ février </w:t>
      </w:r>
      <w:r w:rsidR="007D4200" w:rsidRPr="007D4200">
        <w:rPr>
          <w:rFonts w:ascii="Arial" w:hAnsi="Arial" w:cs="Arial"/>
        </w:rPr>
        <w:t>2025</w:t>
      </w:r>
    </w:p>
    <w:p w14:paraId="13EDE33C" w14:textId="1EDF36B0" w:rsidR="007D4200" w:rsidRPr="007D4200" w:rsidRDefault="007D4200" w:rsidP="00126AF1">
      <w:pPr>
        <w:ind w:left="720"/>
        <w:jc w:val="both"/>
        <w:rPr>
          <w:rFonts w:ascii="Arial" w:hAnsi="Arial" w:cs="Arial"/>
        </w:rPr>
      </w:pPr>
      <w:r w:rsidRPr="007D4200">
        <w:rPr>
          <w:rFonts w:ascii="Arial" w:hAnsi="Arial" w:cs="Arial"/>
          <w:i/>
          <w:iCs/>
        </w:rPr>
        <w:t>Objectif</w:t>
      </w:r>
      <w:r w:rsidRPr="007D4200">
        <w:rPr>
          <w:rFonts w:ascii="Arial" w:hAnsi="Arial" w:cs="Arial"/>
        </w:rPr>
        <w:t xml:space="preserve"> : </w:t>
      </w:r>
      <w:r w:rsidR="00D83C7C">
        <w:rPr>
          <w:rFonts w:ascii="Arial" w:hAnsi="Arial" w:cs="Arial"/>
        </w:rPr>
        <w:t>o</w:t>
      </w:r>
      <w:r w:rsidRPr="007D4200">
        <w:rPr>
          <w:rFonts w:ascii="Arial" w:hAnsi="Arial" w:cs="Arial"/>
        </w:rPr>
        <w:t xml:space="preserve">rganiser </w:t>
      </w:r>
      <w:r w:rsidR="00D83C7C">
        <w:rPr>
          <w:rFonts w:ascii="Arial" w:hAnsi="Arial" w:cs="Arial"/>
        </w:rPr>
        <w:t>le GT n°2</w:t>
      </w:r>
      <w:r w:rsidRPr="007D4200">
        <w:rPr>
          <w:rFonts w:ascii="Arial" w:hAnsi="Arial" w:cs="Arial"/>
        </w:rPr>
        <w:t xml:space="preserve"> pour faire un point sur les avancées et décider des prochaines actions à mener.</w:t>
      </w:r>
    </w:p>
    <w:p w14:paraId="7A530CFD" w14:textId="071B1389" w:rsidR="20990DB3" w:rsidRDefault="20990DB3" w:rsidP="20990DB3">
      <w:pPr>
        <w:jc w:val="both"/>
        <w:rPr>
          <w:rFonts w:ascii="Arial" w:hAnsi="Arial" w:cs="Arial"/>
        </w:rPr>
      </w:pPr>
    </w:p>
    <w:sectPr w:rsidR="20990DB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7F15C" w14:textId="77777777" w:rsidR="009A37E0" w:rsidRDefault="009A37E0" w:rsidP="009A37E0">
      <w:pPr>
        <w:spacing w:after="0" w:line="240" w:lineRule="auto"/>
      </w:pPr>
      <w:r>
        <w:separator/>
      </w:r>
    </w:p>
  </w:endnote>
  <w:endnote w:type="continuationSeparator" w:id="0">
    <w:p w14:paraId="0A50A0D3" w14:textId="77777777" w:rsidR="009A37E0" w:rsidRDefault="009A37E0" w:rsidP="009A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F1FAE" w14:textId="746A383B" w:rsidR="009A37E0" w:rsidRDefault="007A2D80">
    <w:pPr>
      <w:pStyle w:val="Pieddepage"/>
    </w:pPr>
    <w:r>
      <w:rPr>
        <w:noProof/>
      </w:rPr>
      <w:drawing>
        <wp:anchor distT="0" distB="0" distL="114300" distR="114300" simplePos="0" relativeHeight="251661312" behindDoc="0" locked="0" layoutInCell="1" allowOverlap="1" wp14:anchorId="1EC09226" wp14:editId="559A3284">
          <wp:simplePos x="0" y="0"/>
          <wp:positionH relativeFrom="column">
            <wp:posOffset>2789555</wp:posOffset>
          </wp:positionH>
          <wp:positionV relativeFrom="paragraph">
            <wp:posOffset>-191770</wp:posOffset>
          </wp:positionV>
          <wp:extent cx="770255" cy="650240"/>
          <wp:effectExtent l="0" t="0" r="0" b="0"/>
          <wp:wrapThrough wrapText="bothSides">
            <wp:wrapPolygon edited="0">
              <wp:start x="0" y="0"/>
              <wp:lineTo x="0" y="20883"/>
              <wp:lineTo x="20834" y="20883"/>
              <wp:lineTo x="20834" y="0"/>
              <wp:lineTo x="0" y="0"/>
            </wp:wrapPolygon>
          </wp:wrapThrough>
          <wp:docPr id="491113453" name="Image 3" descr="Une image contenant texte, Polic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13453" name="Image 3" descr="Une image contenant texte, Police, capture d’écran, graphism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255" cy="650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CE6502E" wp14:editId="699E3C5B">
          <wp:simplePos x="0" y="0"/>
          <wp:positionH relativeFrom="column">
            <wp:posOffset>1866652</wp:posOffset>
          </wp:positionH>
          <wp:positionV relativeFrom="paragraph">
            <wp:posOffset>-109441</wp:posOffset>
          </wp:positionV>
          <wp:extent cx="691515" cy="524510"/>
          <wp:effectExtent l="0" t="0" r="0" b="8890"/>
          <wp:wrapThrough wrapText="bothSides">
            <wp:wrapPolygon edited="0">
              <wp:start x="8331" y="0"/>
              <wp:lineTo x="0" y="2354"/>
              <wp:lineTo x="0" y="21182"/>
              <wp:lineTo x="12496" y="21182"/>
              <wp:lineTo x="14876" y="21182"/>
              <wp:lineTo x="20231" y="14906"/>
              <wp:lineTo x="20826" y="10983"/>
              <wp:lineTo x="20826" y="0"/>
              <wp:lineTo x="12496" y="0"/>
              <wp:lineTo x="8331" y="0"/>
            </wp:wrapPolygon>
          </wp:wrapThrough>
          <wp:docPr id="21402598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515" cy="5245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D040D" w14:textId="77777777" w:rsidR="009A37E0" w:rsidRDefault="009A37E0" w:rsidP="009A37E0">
      <w:pPr>
        <w:spacing w:after="0" w:line="240" w:lineRule="auto"/>
      </w:pPr>
      <w:r>
        <w:separator/>
      </w:r>
    </w:p>
  </w:footnote>
  <w:footnote w:type="continuationSeparator" w:id="0">
    <w:p w14:paraId="64F251C9" w14:textId="77777777" w:rsidR="009A37E0" w:rsidRDefault="009A37E0" w:rsidP="009A3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9FBB9" w14:textId="6D34091C" w:rsidR="009A37E0" w:rsidRDefault="007A2D80" w:rsidP="009A37E0">
    <w:pPr>
      <w:pStyle w:val="En-tte"/>
      <w:jc w:val="right"/>
    </w:pPr>
    <w:r>
      <w:rPr>
        <w:noProof/>
      </w:rPr>
      <w:drawing>
        <wp:anchor distT="0" distB="0" distL="114300" distR="114300" simplePos="0" relativeHeight="251659264" behindDoc="0" locked="0" layoutInCell="1" allowOverlap="1" wp14:anchorId="35D75656" wp14:editId="242BFB13">
          <wp:simplePos x="0" y="0"/>
          <wp:positionH relativeFrom="column">
            <wp:posOffset>2860675</wp:posOffset>
          </wp:positionH>
          <wp:positionV relativeFrom="paragraph">
            <wp:posOffset>-254000</wp:posOffset>
          </wp:positionV>
          <wp:extent cx="612140" cy="534670"/>
          <wp:effectExtent l="0" t="0" r="0" b="0"/>
          <wp:wrapThrough wrapText="bothSides">
            <wp:wrapPolygon edited="0">
              <wp:start x="0" y="0"/>
              <wp:lineTo x="0" y="20779"/>
              <wp:lineTo x="20838" y="20779"/>
              <wp:lineTo x="20838" y="0"/>
              <wp:lineTo x="0" y="0"/>
            </wp:wrapPolygon>
          </wp:wrapThrough>
          <wp:docPr id="1107358020"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58020" name="Image 2"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6EA892" wp14:editId="43323CE2">
          <wp:simplePos x="0" y="0"/>
          <wp:positionH relativeFrom="leftMargin">
            <wp:posOffset>2822272</wp:posOffset>
          </wp:positionH>
          <wp:positionV relativeFrom="paragraph">
            <wp:posOffset>-283210</wp:posOffset>
          </wp:positionV>
          <wp:extent cx="563880" cy="563880"/>
          <wp:effectExtent l="0" t="0" r="7620" b="7620"/>
          <wp:wrapThrough wrapText="bothSides">
            <wp:wrapPolygon edited="0">
              <wp:start x="0" y="0"/>
              <wp:lineTo x="0" y="21162"/>
              <wp:lineTo x="21162" y="21162"/>
              <wp:lineTo x="21162" y="0"/>
              <wp:lineTo x="0" y="0"/>
            </wp:wrapPolygon>
          </wp:wrapThrough>
          <wp:docPr id="35989299" name="Image 1" descr="Une image contenant logo, Graphique, Polic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89299" name="Image 1" descr="Une image contenant logo, Graphique, Police, text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2AB20F" w14:textId="77777777" w:rsidR="009A37E0" w:rsidRDefault="009A37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F403F"/>
    <w:multiLevelType w:val="multilevel"/>
    <w:tmpl w:val="FE34AE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D215C"/>
    <w:multiLevelType w:val="hybridMultilevel"/>
    <w:tmpl w:val="DDEC30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635C7F"/>
    <w:multiLevelType w:val="hybridMultilevel"/>
    <w:tmpl w:val="17C67392"/>
    <w:lvl w:ilvl="0" w:tplc="43B87882">
      <w:start w:val="1"/>
      <w:numFmt w:val="decimal"/>
      <w:lvlText w:val="%1."/>
      <w:lvlJc w:val="left"/>
      <w:pPr>
        <w:ind w:left="1440" w:hanging="360"/>
      </w:pPr>
      <w:rPr>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EDE7500"/>
    <w:multiLevelType w:val="multilevel"/>
    <w:tmpl w:val="97C8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E0690"/>
    <w:multiLevelType w:val="hybridMultilevel"/>
    <w:tmpl w:val="951002F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1C6FA4"/>
    <w:multiLevelType w:val="multilevel"/>
    <w:tmpl w:val="7D3A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035BF6"/>
    <w:multiLevelType w:val="multilevel"/>
    <w:tmpl w:val="50820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0A3D33"/>
    <w:multiLevelType w:val="hybridMultilevel"/>
    <w:tmpl w:val="2EF83A5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92013FA"/>
    <w:multiLevelType w:val="multilevel"/>
    <w:tmpl w:val="6C5C8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B55879"/>
    <w:multiLevelType w:val="hybridMultilevel"/>
    <w:tmpl w:val="E7B812A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A05363E"/>
    <w:multiLevelType w:val="hybridMultilevel"/>
    <w:tmpl w:val="A2A41CD8"/>
    <w:lvl w:ilvl="0" w:tplc="040C000D">
      <w:start w:val="1"/>
      <w:numFmt w:val="bullet"/>
      <w:lvlText w:val=""/>
      <w:lvlJc w:val="left"/>
      <w:pPr>
        <w:tabs>
          <w:tab w:val="num" w:pos="720"/>
        </w:tabs>
        <w:ind w:left="720" w:hanging="360"/>
      </w:pPr>
      <w:rPr>
        <w:rFonts w:ascii="Wingdings" w:hAnsi="Wingdings" w:hint="default"/>
      </w:rPr>
    </w:lvl>
    <w:lvl w:ilvl="1" w:tplc="CAB05512" w:tentative="1">
      <w:start w:val="1"/>
      <w:numFmt w:val="bullet"/>
      <w:lvlText w:val=""/>
      <w:lvlJc w:val="left"/>
      <w:pPr>
        <w:tabs>
          <w:tab w:val="num" w:pos="1440"/>
        </w:tabs>
        <w:ind w:left="1440" w:hanging="360"/>
      </w:pPr>
      <w:rPr>
        <w:rFonts w:ascii="Wingdings" w:hAnsi="Wingdings" w:hint="default"/>
      </w:rPr>
    </w:lvl>
    <w:lvl w:ilvl="2" w:tplc="F056D680" w:tentative="1">
      <w:start w:val="1"/>
      <w:numFmt w:val="bullet"/>
      <w:lvlText w:val=""/>
      <w:lvlJc w:val="left"/>
      <w:pPr>
        <w:tabs>
          <w:tab w:val="num" w:pos="2160"/>
        </w:tabs>
        <w:ind w:left="2160" w:hanging="360"/>
      </w:pPr>
      <w:rPr>
        <w:rFonts w:ascii="Wingdings" w:hAnsi="Wingdings" w:hint="default"/>
      </w:rPr>
    </w:lvl>
    <w:lvl w:ilvl="3" w:tplc="926CADCC" w:tentative="1">
      <w:start w:val="1"/>
      <w:numFmt w:val="bullet"/>
      <w:lvlText w:val=""/>
      <w:lvlJc w:val="left"/>
      <w:pPr>
        <w:tabs>
          <w:tab w:val="num" w:pos="2880"/>
        </w:tabs>
        <w:ind w:left="2880" w:hanging="360"/>
      </w:pPr>
      <w:rPr>
        <w:rFonts w:ascii="Wingdings" w:hAnsi="Wingdings" w:hint="default"/>
      </w:rPr>
    </w:lvl>
    <w:lvl w:ilvl="4" w:tplc="17208CE2" w:tentative="1">
      <w:start w:val="1"/>
      <w:numFmt w:val="bullet"/>
      <w:lvlText w:val=""/>
      <w:lvlJc w:val="left"/>
      <w:pPr>
        <w:tabs>
          <w:tab w:val="num" w:pos="3600"/>
        </w:tabs>
        <w:ind w:left="3600" w:hanging="360"/>
      </w:pPr>
      <w:rPr>
        <w:rFonts w:ascii="Wingdings" w:hAnsi="Wingdings" w:hint="default"/>
      </w:rPr>
    </w:lvl>
    <w:lvl w:ilvl="5" w:tplc="2674BB30" w:tentative="1">
      <w:start w:val="1"/>
      <w:numFmt w:val="bullet"/>
      <w:lvlText w:val=""/>
      <w:lvlJc w:val="left"/>
      <w:pPr>
        <w:tabs>
          <w:tab w:val="num" w:pos="4320"/>
        </w:tabs>
        <w:ind w:left="4320" w:hanging="360"/>
      </w:pPr>
      <w:rPr>
        <w:rFonts w:ascii="Wingdings" w:hAnsi="Wingdings" w:hint="default"/>
      </w:rPr>
    </w:lvl>
    <w:lvl w:ilvl="6" w:tplc="9142173C" w:tentative="1">
      <w:start w:val="1"/>
      <w:numFmt w:val="bullet"/>
      <w:lvlText w:val=""/>
      <w:lvlJc w:val="left"/>
      <w:pPr>
        <w:tabs>
          <w:tab w:val="num" w:pos="5040"/>
        </w:tabs>
        <w:ind w:left="5040" w:hanging="360"/>
      </w:pPr>
      <w:rPr>
        <w:rFonts w:ascii="Wingdings" w:hAnsi="Wingdings" w:hint="default"/>
      </w:rPr>
    </w:lvl>
    <w:lvl w:ilvl="7" w:tplc="AA0AEDE4" w:tentative="1">
      <w:start w:val="1"/>
      <w:numFmt w:val="bullet"/>
      <w:lvlText w:val=""/>
      <w:lvlJc w:val="left"/>
      <w:pPr>
        <w:tabs>
          <w:tab w:val="num" w:pos="5760"/>
        </w:tabs>
        <w:ind w:left="5760" w:hanging="360"/>
      </w:pPr>
      <w:rPr>
        <w:rFonts w:ascii="Wingdings" w:hAnsi="Wingdings" w:hint="default"/>
      </w:rPr>
    </w:lvl>
    <w:lvl w:ilvl="8" w:tplc="FE0830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8E34BF"/>
    <w:multiLevelType w:val="hybridMultilevel"/>
    <w:tmpl w:val="92E00AC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5997DED"/>
    <w:multiLevelType w:val="hybridMultilevel"/>
    <w:tmpl w:val="8108B2C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1493D5C"/>
    <w:multiLevelType w:val="hybridMultilevel"/>
    <w:tmpl w:val="6B02C2B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67114D1"/>
    <w:multiLevelType w:val="hybridMultilevel"/>
    <w:tmpl w:val="70B06F10"/>
    <w:lvl w:ilvl="0" w:tplc="E9C4BE7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8401F2"/>
    <w:multiLevelType w:val="multilevel"/>
    <w:tmpl w:val="FE34AE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4150A1"/>
    <w:multiLevelType w:val="multilevel"/>
    <w:tmpl w:val="E678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55663E"/>
    <w:multiLevelType w:val="multilevel"/>
    <w:tmpl w:val="386C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346348">
    <w:abstractNumId w:val="14"/>
  </w:num>
  <w:num w:numId="2" w16cid:durableId="1561592946">
    <w:abstractNumId w:val="8"/>
  </w:num>
  <w:num w:numId="3" w16cid:durableId="850143017">
    <w:abstractNumId w:val="6"/>
  </w:num>
  <w:num w:numId="4" w16cid:durableId="432166335">
    <w:abstractNumId w:val="15"/>
  </w:num>
  <w:num w:numId="5" w16cid:durableId="727457583">
    <w:abstractNumId w:val="0"/>
  </w:num>
  <w:num w:numId="6" w16cid:durableId="2086225757">
    <w:abstractNumId w:val="10"/>
  </w:num>
  <w:num w:numId="7" w16cid:durableId="960577934">
    <w:abstractNumId w:val="2"/>
  </w:num>
  <w:num w:numId="8" w16cid:durableId="2134520402">
    <w:abstractNumId w:val="4"/>
  </w:num>
  <w:num w:numId="9" w16cid:durableId="410977308">
    <w:abstractNumId w:val="7"/>
  </w:num>
  <w:num w:numId="10" w16cid:durableId="1301808000">
    <w:abstractNumId w:val="13"/>
  </w:num>
  <w:num w:numId="11" w16cid:durableId="1973553968">
    <w:abstractNumId w:val="9"/>
  </w:num>
  <w:num w:numId="12" w16cid:durableId="1296983215">
    <w:abstractNumId w:val="11"/>
  </w:num>
  <w:num w:numId="13" w16cid:durableId="80611221">
    <w:abstractNumId w:val="1"/>
  </w:num>
  <w:num w:numId="14" w16cid:durableId="1078553954">
    <w:abstractNumId w:val="5"/>
  </w:num>
  <w:num w:numId="15" w16cid:durableId="929193442">
    <w:abstractNumId w:val="3"/>
  </w:num>
  <w:num w:numId="16" w16cid:durableId="1014070863">
    <w:abstractNumId w:val="16"/>
  </w:num>
  <w:num w:numId="17" w16cid:durableId="825361788">
    <w:abstractNumId w:val="17"/>
  </w:num>
  <w:num w:numId="18" w16cid:durableId="3762031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45"/>
    <w:rsid w:val="00036B28"/>
    <w:rsid w:val="00042752"/>
    <w:rsid w:val="00072319"/>
    <w:rsid w:val="000760C5"/>
    <w:rsid w:val="000A69EE"/>
    <w:rsid w:val="000B7553"/>
    <w:rsid w:val="00126AF1"/>
    <w:rsid w:val="00136745"/>
    <w:rsid w:val="0014434E"/>
    <w:rsid w:val="00165697"/>
    <w:rsid w:val="00243DA2"/>
    <w:rsid w:val="002C02B8"/>
    <w:rsid w:val="002C3FB4"/>
    <w:rsid w:val="002E22D0"/>
    <w:rsid w:val="002E7496"/>
    <w:rsid w:val="00355016"/>
    <w:rsid w:val="003639CD"/>
    <w:rsid w:val="0039465A"/>
    <w:rsid w:val="003A230B"/>
    <w:rsid w:val="00474B1C"/>
    <w:rsid w:val="004F5E44"/>
    <w:rsid w:val="00516ECC"/>
    <w:rsid w:val="00525997"/>
    <w:rsid w:val="00585ECD"/>
    <w:rsid w:val="005E17FA"/>
    <w:rsid w:val="00612C8A"/>
    <w:rsid w:val="006917EE"/>
    <w:rsid w:val="006A2B98"/>
    <w:rsid w:val="006B0BBB"/>
    <w:rsid w:val="00711280"/>
    <w:rsid w:val="00712E26"/>
    <w:rsid w:val="00713100"/>
    <w:rsid w:val="00720EE1"/>
    <w:rsid w:val="00727EFD"/>
    <w:rsid w:val="00746997"/>
    <w:rsid w:val="00751353"/>
    <w:rsid w:val="00772515"/>
    <w:rsid w:val="007A2D80"/>
    <w:rsid w:val="007D0AF2"/>
    <w:rsid w:val="007D4200"/>
    <w:rsid w:val="007E648E"/>
    <w:rsid w:val="007E6D0F"/>
    <w:rsid w:val="00886FC7"/>
    <w:rsid w:val="008A1F64"/>
    <w:rsid w:val="008A2631"/>
    <w:rsid w:val="008C1188"/>
    <w:rsid w:val="008F5C64"/>
    <w:rsid w:val="0090308C"/>
    <w:rsid w:val="00904DDE"/>
    <w:rsid w:val="009612CF"/>
    <w:rsid w:val="00994F00"/>
    <w:rsid w:val="009A37E0"/>
    <w:rsid w:val="009E1F43"/>
    <w:rsid w:val="00A0092F"/>
    <w:rsid w:val="00A61087"/>
    <w:rsid w:val="00AD1F16"/>
    <w:rsid w:val="00B07407"/>
    <w:rsid w:val="00B30C45"/>
    <w:rsid w:val="00B43410"/>
    <w:rsid w:val="00B45219"/>
    <w:rsid w:val="00B71474"/>
    <w:rsid w:val="00BD0A89"/>
    <w:rsid w:val="00C63945"/>
    <w:rsid w:val="00C776D2"/>
    <w:rsid w:val="00C8497D"/>
    <w:rsid w:val="00D11FCA"/>
    <w:rsid w:val="00D16D7E"/>
    <w:rsid w:val="00D553FC"/>
    <w:rsid w:val="00D61F9A"/>
    <w:rsid w:val="00D83C7C"/>
    <w:rsid w:val="00DC12DC"/>
    <w:rsid w:val="00E16BDA"/>
    <w:rsid w:val="00E3221D"/>
    <w:rsid w:val="00E521F1"/>
    <w:rsid w:val="00E941B8"/>
    <w:rsid w:val="00F24644"/>
    <w:rsid w:val="00F9508D"/>
    <w:rsid w:val="00FD06DA"/>
    <w:rsid w:val="019E5EDE"/>
    <w:rsid w:val="0553DB7D"/>
    <w:rsid w:val="05942D05"/>
    <w:rsid w:val="094A57B8"/>
    <w:rsid w:val="0AC4A95A"/>
    <w:rsid w:val="0CFA8B93"/>
    <w:rsid w:val="0D88466C"/>
    <w:rsid w:val="0ED7A6CD"/>
    <w:rsid w:val="0F3A32B8"/>
    <w:rsid w:val="0F9852E5"/>
    <w:rsid w:val="11540047"/>
    <w:rsid w:val="14F64F4D"/>
    <w:rsid w:val="1A82D92B"/>
    <w:rsid w:val="20990DB3"/>
    <w:rsid w:val="20F62D2A"/>
    <w:rsid w:val="2180AA4B"/>
    <w:rsid w:val="252D3205"/>
    <w:rsid w:val="25DA69B3"/>
    <w:rsid w:val="31948F5A"/>
    <w:rsid w:val="32244A50"/>
    <w:rsid w:val="39160617"/>
    <w:rsid w:val="39ACB439"/>
    <w:rsid w:val="3D1CB652"/>
    <w:rsid w:val="3E2B9DA5"/>
    <w:rsid w:val="40DC6D81"/>
    <w:rsid w:val="40F1849D"/>
    <w:rsid w:val="4220333E"/>
    <w:rsid w:val="44488C15"/>
    <w:rsid w:val="4682C133"/>
    <w:rsid w:val="478C1F7D"/>
    <w:rsid w:val="4A505220"/>
    <w:rsid w:val="4BF8EE2A"/>
    <w:rsid w:val="4EBF7AEE"/>
    <w:rsid w:val="51C67BEA"/>
    <w:rsid w:val="53555C05"/>
    <w:rsid w:val="5370BD1B"/>
    <w:rsid w:val="58649787"/>
    <w:rsid w:val="5A4C01D5"/>
    <w:rsid w:val="5AB1240E"/>
    <w:rsid w:val="5AE940CC"/>
    <w:rsid w:val="5CDFE48C"/>
    <w:rsid w:val="6541C66C"/>
    <w:rsid w:val="68745142"/>
    <w:rsid w:val="6FDAD6DC"/>
    <w:rsid w:val="72C1DEFA"/>
    <w:rsid w:val="7349A4B8"/>
    <w:rsid w:val="7464E97D"/>
    <w:rsid w:val="76455FAA"/>
    <w:rsid w:val="77C14542"/>
    <w:rsid w:val="7D84964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367D"/>
  <w15:chartTrackingRefBased/>
  <w15:docId w15:val="{A3080ACD-0731-4894-81B0-54F53155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0C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30C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30C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30C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30C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30C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0C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0C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0C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0C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30C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30C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30C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30C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30C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0C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0C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0C45"/>
    <w:rPr>
      <w:rFonts w:eastAsiaTheme="majorEastAsia" w:cstheme="majorBidi"/>
      <w:color w:val="272727" w:themeColor="text1" w:themeTint="D8"/>
    </w:rPr>
  </w:style>
  <w:style w:type="paragraph" w:styleId="Titre">
    <w:name w:val="Title"/>
    <w:basedOn w:val="Normal"/>
    <w:next w:val="Normal"/>
    <w:link w:val="TitreCar"/>
    <w:uiPriority w:val="10"/>
    <w:qFormat/>
    <w:rsid w:val="00B3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0C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30C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0C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0C45"/>
    <w:pPr>
      <w:spacing w:before="160"/>
      <w:jc w:val="center"/>
    </w:pPr>
    <w:rPr>
      <w:i/>
      <w:iCs/>
      <w:color w:val="404040" w:themeColor="text1" w:themeTint="BF"/>
    </w:rPr>
  </w:style>
  <w:style w:type="character" w:customStyle="1" w:styleId="CitationCar">
    <w:name w:val="Citation Car"/>
    <w:basedOn w:val="Policepardfaut"/>
    <w:link w:val="Citation"/>
    <w:uiPriority w:val="29"/>
    <w:rsid w:val="00B30C45"/>
    <w:rPr>
      <w:i/>
      <w:iCs/>
      <w:color w:val="404040" w:themeColor="text1" w:themeTint="BF"/>
    </w:rPr>
  </w:style>
  <w:style w:type="paragraph" w:styleId="Paragraphedeliste">
    <w:name w:val="List Paragraph"/>
    <w:basedOn w:val="Normal"/>
    <w:uiPriority w:val="34"/>
    <w:qFormat/>
    <w:rsid w:val="00B30C45"/>
    <w:pPr>
      <w:ind w:left="720"/>
      <w:contextualSpacing/>
    </w:pPr>
  </w:style>
  <w:style w:type="character" w:styleId="Accentuationintense">
    <w:name w:val="Intense Emphasis"/>
    <w:basedOn w:val="Policepardfaut"/>
    <w:uiPriority w:val="21"/>
    <w:qFormat/>
    <w:rsid w:val="00B30C45"/>
    <w:rPr>
      <w:i/>
      <w:iCs/>
      <w:color w:val="0F4761" w:themeColor="accent1" w:themeShade="BF"/>
    </w:rPr>
  </w:style>
  <w:style w:type="paragraph" w:styleId="Citationintense">
    <w:name w:val="Intense Quote"/>
    <w:basedOn w:val="Normal"/>
    <w:next w:val="Normal"/>
    <w:link w:val="CitationintenseCar"/>
    <w:uiPriority w:val="30"/>
    <w:qFormat/>
    <w:rsid w:val="00B30C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30C45"/>
    <w:rPr>
      <w:i/>
      <w:iCs/>
      <w:color w:val="0F4761" w:themeColor="accent1" w:themeShade="BF"/>
    </w:rPr>
  </w:style>
  <w:style w:type="character" w:styleId="Rfrenceintense">
    <w:name w:val="Intense Reference"/>
    <w:basedOn w:val="Policepardfaut"/>
    <w:uiPriority w:val="32"/>
    <w:qFormat/>
    <w:rsid w:val="00B30C45"/>
    <w:rPr>
      <w:b/>
      <w:bCs/>
      <w:smallCaps/>
      <w:color w:val="0F4761" w:themeColor="accent1" w:themeShade="BF"/>
      <w:spacing w:val="5"/>
    </w:rPr>
  </w:style>
  <w:style w:type="paragraph" w:styleId="Rvision">
    <w:name w:val="Revision"/>
    <w:hidden/>
    <w:uiPriority w:val="99"/>
    <w:semiHidden/>
    <w:rsid w:val="007E6D0F"/>
    <w:pPr>
      <w:spacing w:after="0" w:line="240" w:lineRule="auto"/>
    </w:pPr>
  </w:style>
  <w:style w:type="paragraph" w:styleId="En-tte">
    <w:name w:val="header"/>
    <w:basedOn w:val="Normal"/>
    <w:link w:val="En-tteCar"/>
    <w:uiPriority w:val="99"/>
    <w:unhideWhenUsed/>
    <w:rsid w:val="009A37E0"/>
    <w:pPr>
      <w:tabs>
        <w:tab w:val="center" w:pos="4536"/>
        <w:tab w:val="right" w:pos="9072"/>
      </w:tabs>
      <w:spacing w:after="0" w:line="240" w:lineRule="auto"/>
    </w:pPr>
  </w:style>
  <w:style w:type="character" w:customStyle="1" w:styleId="En-tteCar">
    <w:name w:val="En-tête Car"/>
    <w:basedOn w:val="Policepardfaut"/>
    <w:link w:val="En-tte"/>
    <w:uiPriority w:val="99"/>
    <w:rsid w:val="009A37E0"/>
  </w:style>
  <w:style w:type="paragraph" w:styleId="Pieddepage">
    <w:name w:val="footer"/>
    <w:basedOn w:val="Normal"/>
    <w:link w:val="PieddepageCar"/>
    <w:uiPriority w:val="99"/>
    <w:unhideWhenUsed/>
    <w:rsid w:val="009A37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3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2040">
      <w:bodyDiv w:val="1"/>
      <w:marLeft w:val="0"/>
      <w:marRight w:val="0"/>
      <w:marTop w:val="0"/>
      <w:marBottom w:val="0"/>
      <w:divBdr>
        <w:top w:val="none" w:sz="0" w:space="0" w:color="auto"/>
        <w:left w:val="none" w:sz="0" w:space="0" w:color="auto"/>
        <w:bottom w:val="none" w:sz="0" w:space="0" w:color="auto"/>
        <w:right w:val="none" w:sz="0" w:space="0" w:color="auto"/>
      </w:divBdr>
    </w:div>
    <w:div w:id="188106587">
      <w:bodyDiv w:val="1"/>
      <w:marLeft w:val="0"/>
      <w:marRight w:val="0"/>
      <w:marTop w:val="0"/>
      <w:marBottom w:val="0"/>
      <w:divBdr>
        <w:top w:val="none" w:sz="0" w:space="0" w:color="auto"/>
        <w:left w:val="none" w:sz="0" w:space="0" w:color="auto"/>
        <w:bottom w:val="none" w:sz="0" w:space="0" w:color="auto"/>
        <w:right w:val="none" w:sz="0" w:space="0" w:color="auto"/>
      </w:divBdr>
    </w:div>
    <w:div w:id="359553506">
      <w:bodyDiv w:val="1"/>
      <w:marLeft w:val="0"/>
      <w:marRight w:val="0"/>
      <w:marTop w:val="0"/>
      <w:marBottom w:val="0"/>
      <w:divBdr>
        <w:top w:val="none" w:sz="0" w:space="0" w:color="auto"/>
        <w:left w:val="none" w:sz="0" w:space="0" w:color="auto"/>
        <w:bottom w:val="none" w:sz="0" w:space="0" w:color="auto"/>
        <w:right w:val="none" w:sz="0" w:space="0" w:color="auto"/>
      </w:divBdr>
    </w:div>
    <w:div w:id="478183284">
      <w:bodyDiv w:val="1"/>
      <w:marLeft w:val="0"/>
      <w:marRight w:val="0"/>
      <w:marTop w:val="0"/>
      <w:marBottom w:val="0"/>
      <w:divBdr>
        <w:top w:val="none" w:sz="0" w:space="0" w:color="auto"/>
        <w:left w:val="none" w:sz="0" w:space="0" w:color="auto"/>
        <w:bottom w:val="none" w:sz="0" w:space="0" w:color="auto"/>
        <w:right w:val="none" w:sz="0" w:space="0" w:color="auto"/>
      </w:divBdr>
      <w:divsChild>
        <w:div w:id="442042666">
          <w:marLeft w:val="547"/>
          <w:marRight w:val="0"/>
          <w:marTop w:val="0"/>
          <w:marBottom w:val="0"/>
          <w:divBdr>
            <w:top w:val="none" w:sz="0" w:space="0" w:color="auto"/>
            <w:left w:val="none" w:sz="0" w:space="0" w:color="auto"/>
            <w:bottom w:val="none" w:sz="0" w:space="0" w:color="auto"/>
            <w:right w:val="none" w:sz="0" w:space="0" w:color="auto"/>
          </w:divBdr>
        </w:div>
        <w:div w:id="489059369">
          <w:marLeft w:val="547"/>
          <w:marRight w:val="0"/>
          <w:marTop w:val="0"/>
          <w:marBottom w:val="0"/>
          <w:divBdr>
            <w:top w:val="none" w:sz="0" w:space="0" w:color="auto"/>
            <w:left w:val="none" w:sz="0" w:space="0" w:color="auto"/>
            <w:bottom w:val="none" w:sz="0" w:space="0" w:color="auto"/>
            <w:right w:val="none" w:sz="0" w:space="0" w:color="auto"/>
          </w:divBdr>
        </w:div>
        <w:div w:id="1013069266">
          <w:marLeft w:val="547"/>
          <w:marRight w:val="0"/>
          <w:marTop w:val="0"/>
          <w:marBottom w:val="0"/>
          <w:divBdr>
            <w:top w:val="none" w:sz="0" w:space="0" w:color="auto"/>
            <w:left w:val="none" w:sz="0" w:space="0" w:color="auto"/>
            <w:bottom w:val="none" w:sz="0" w:space="0" w:color="auto"/>
            <w:right w:val="none" w:sz="0" w:space="0" w:color="auto"/>
          </w:divBdr>
        </w:div>
        <w:div w:id="1117867336">
          <w:marLeft w:val="547"/>
          <w:marRight w:val="0"/>
          <w:marTop w:val="0"/>
          <w:marBottom w:val="0"/>
          <w:divBdr>
            <w:top w:val="none" w:sz="0" w:space="0" w:color="auto"/>
            <w:left w:val="none" w:sz="0" w:space="0" w:color="auto"/>
            <w:bottom w:val="none" w:sz="0" w:space="0" w:color="auto"/>
            <w:right w:val="none" w:sz="0" w:space="0" w:color="auto"/>
          </w:divBdr>
        </w:div>
        <w:div w:id="1135950770">
          <w:marLeft w:val="547"/>
          <w:marRight w:val="0"/>
          <w:marTop w:val="0"/>
          <w:marBottom w:val="0"/>
          <w:divBdr>
            <w:top w:val="none" w:sz="0" w:space="0" w:color="auto"/>
            <w:left w:val="none" w:sz="0" w:space="0" w:color="auto"/>
            <w:bottom w:val="none" w:sz="0" w:space="0" w:color="auto"/>
            <w:right w:val="none" w:sz="0" w:space="0" w:color="auto"/>
          </w:divBdr>
        </w:div>
        <w:div w:id="2123181587">
          <w:marLeft w:val="547"/>
          <w:marRight w:val="0"/>
          <w:marTop w:val="0"/>
          <w:marBottom w:val="0"/>
          <w:divBdr>
            <w:top w:val="none" w:sz="0" w:space="0" w:color="auto"/>
            <w:left w:val="none" w:sz="0" w:space="0" w:color="auto"/>
            <w:bottom w:val="none" w:sz="0" w:space="0" w:color="auto"/>
            <w:right w:val="none" w:sz="0" w:space="0" w:color="auto"/>
          </w:divBdr>
        </w:div>
      </w:divsChild>
    </w:div>
    <w:div w:id="1196623314">
      <w:bodyDiv w:val="1"/>
      <w:marLeft w:val="0"/>
      <w:marRight w:val="0"/>
      <w:marTop w:val="0"/>
      <w:marBottom w:val="0"/>
      <w:divBdr>
        <w:top w:val="none" w:sz="0" w:space="0" w:color="auto"/>
        <w:left w:val="none" w:sz="0" w:space="0" w:color="auto"/>
        <w:bottom w:val="none" w:sz="0" w:space="0" w:color="auto"/>
        <w:right w:val="none" w:sz="0" w:space="0" w:color="auto"/>
      </w:divBdr>
    </w:div>
    <w:div w:id="1923904545">
      <w:bodyDiv w:val="1"/>
      <w:marLeft w:val="0"/>
      <w:marRight w:val="0"/>
      <w:marTop w:val="0"/>
      <w:marBottom w:val="0"/>
      <w:divBdr>
        <w:top w:val="none" w:sz="0" w:space="0" w:color="auto"/>
        <w:left w:val="none" w:sz="0" w:space="0" w:color="auto"/>
        <w:bottom w:val="none" w:sz="0" w:space="0" w:color="auto"/>
        <w:right w:val="none" w:sz="0" w:space="0" w:color="auto"/>
      </w:divBdr>
    </w:div>
    <w:div w:id="20388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944</Words>
  <Characters>5195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BARDOT</dc:creator>
  <cp:keywords/>
  <dc:description/>
  <cp:lastModifiedBy>Benjamin BARDOT</cp:lastModifiedBy>
  <cp:revision>65</cp:revision>
  <dcterms:created xsi:type="dcterms:W3CDTF">2024-10-22T02:03:00Z</dcterms:created>
  <dcterms:modified xsi:type="dcterms:W3CDTF">2024-10-23T08:07:00Z</dcterms:modified>
</cp:coreProperties>
</file>